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C7987" w14:textId="77777777" w:rsidR="00605A75" w:rsidRPr="00A662C7" w:rsidRDefault="00A662C7" w:rsidP="00A662C7">
      <w:pPr>
        <w:jc w:val="center"/>
        <w:rPr>
          <w:rFonts w:asciiTheme="minorHAnsi" w:hAnsiTheme="minorHAnsi" w:cstheme="minorHAnsi"/>
          <w:b/>
          <w:sz w:val="28"/>
          <w:lang w:val="en-US"/>
        </w:rPr>
      </w:pPr>
      <w:r w:rsidRPr="00A662C7">
        <w:rPr>
          <w:rFonts w:asciiTheme="minorHAnsi" w:hAnsiTheme="minorHAnsi" w:cstheme="minorHAnsi"/>
          <w:b/>
          <w:sz w:val="28"/>
          <w:lang w:val="en-US"/>
        </w:rPr>
        <w:t>KOMPARASI</w:t>
      </w:r>
      <w:r w:rsidRPr="00A662C7">
        <w:rPr>
          <w:rFonts w:asciiTheme="minorHAnsi" w:hAnsiTheme="minorHAnsi" w:cstheme="minorHAnsi"/>
          <w:b/>
          <w:sz w:val="28"/>
        </w:rPr>
        <w:t xml:space="preserve"> K</w:t>
      </w:r>
      <w:r w:rsidRPr="00A662C7">
        <w:rPr>
          <w:rFonts w:asciiTheme="minorHAnsi" w:hAnsiTheme="minorHAnsi" w:cstheme="minorHAnsi"/>
          <w:b/>
          <w:sz w:val="28"/>
          <w:lang w:val="en-US"/>
        </w:rPr>
        <w:t>UALITAS</w:t>
      </w:r>
      <w:r w:rsidRPr="00A662C7">
        <w:rPr>
          <w:rFonts w:asciiTheme="minorHAnsi" w:hAnsiTheme="minorHAnsi" w:cstheme="minorHAnsi"/>
          <w:b/>
          <w:sz w:val="28"/>
        </w:rPr>
        <w:t xml:space="preserve"> G</w:t>
      </w:r>
      <w:r w:rsidRPr="00A662C7">
        <w:rPr>
          <w:rFonts w:asciiTheme="minorHAnsi" w:hAnsiTheme="minorHAnsi" w:cstheme="minorHAnsi"/>
          <w:b/>
          <w:sz w:val="28"/>
          <w:lang w:val="en-US"/>
        </w:rPr>
        <w:t>URU</w:t>
      </w:r>
      <w:r w:rsidRPr="00A662C7">
        <w:rPr>
          <w:rFonts w:asciiTheme="minorHAnsi" w:hAnsiTheme="minorHAnsi" w:cstheme="minorHAnsi"/>
          <w:b/>
          <w:sz w:val="28"/>
        </w:rPr>
        <w:t xml:space="preserve"> </w:t>
      </w:r>
      <w:r w:rsidRPr="00A662C7">
        <w:rPr>
          <w:rFonts w:asciiTheme="minorHAnsi" w:hAnsiTheme="minorHAnsi" w:cstheme="minorHAnsi"/>
          <w:b/>
          <w:sz w:val="28"/>
          <w:lang w:val="en-US"/>
        </w:rPr>
        <w:t>DAN</w:t>
      </w:r>
      <w:r w:rsidRPr="00A662C7">
        <w:rPr>
          <w:rFonts w:asciiTheme="minorHAnsi" w:hAnsiTheme="minorHAnsi" w:cstheme="minorHAnsi"/>
          <w:b/>
          <w:sz w:val="28"/>
        </w:rPr>
        <w:t xml:space="preserve"> D</w:t>
      </w:r>
      <w:r w:rsidRPr="00A662C7">
        <w:rPr>
          <w:rFonts w:asciiTheme="minorHAnsi" w:hAnsiTheme="minorHAnsi" w:cstheme="minorHAnsi"/>
          <w:b/>
          <w:sz w:val="28"/>
          <w:lang w:val="en-US"/>
        </w:rPr>
        <w:t xml:space="preserve">UKUNGAN </w:t>
      </w:r>
      <w:r w:rsidRPr="00A662C7">
        <w:rPr>
          <w:rFonts w:asciiTheme="minorHAnsi" w:hAnsiTheme="minorHAnsi" w:cstheme="minorHAnsi"/>
          <w:b/>
          <w:sz w:val="28"/>
        </w:rPr>
        <w:t>A</w:t>
      </w:r>
      <w:r w:rsidRPr="00A662C7">
        <w:rPr>
          <w:rFonts w:asciiTheme="minorHAnsi" w:hAnsiTheme="minorHAnsi" w:cstheme="minorHAnsi"/>
          <w:b/>
          <w:sz w:val="28"/>
          <w:lang w:val="en-US"/>
        </w:rPr>
        <w:t>DMINISTRATIF</w:t>
      </w:r>
      <w:r w:rsidRPr="00A662C7">
        <w:rPr>
          <w:rFonts w:asciiTheme="minorHAnsi" w:hAnsiTheme="minorHAnsi" w:cstheme="minorHAnsi"/>
          <w:b/>
          <w:sz w:val="28"/>
        </w:rPr>
        <w:t xml:space="preserve">: </w:t>
      </w:r>
    </w:p>
    <w:p w14:paraId="2CAF005E" w14:textId="77777777" w:rsidR="00605A75" w:rsidRPr="00A662C7" w:rsidRDefault="00A662C7" w:rsidP="00A662C7">
      <w:pPr>
        <w:jc w:val="center"/>
        <w:rPr>
          <w:rFonts w:asciiTheme="minorHAnsi" w:hAnsiTheme="minorHAnsi" w:cstheme="minorHAnsi"/>
          <w:b/>
          <w:sz w:val="22"/>
          <w:lang w:val="en-US"/>
        </w:rPr>
      </w:pPr>
      <w:r w:rsidRPr="00A662C7">
        <w:rPr>
          <w:rFonts w:asciiTheme="minorHAnsi" w:hAnsiTheme="minorHAnsi" w:cstheme="minorHAnsi"/>
          <w:b/>
          <w:sz w:val="28"/>
        </w:rPr>
        <w:t>S</w:t>
      </w:r>
      <w:r w:rsidRPr="00A662C7">
        <w:rPr>
          <w:rFonts w:asciiTheme="minorHAnsi" w:hAnsiTheme="minorHAnsi" w:cstheme="minorHAnsi"/>
          <w:b/>
          <w:sz w:val="28"/>
          <w:lang w:val="en-US"/>
        </w:rPr>
        <w:t>TUDI</w:t>
      </w:r>
      <w:r w:rsidRPr="00A662C7">
        <w:rPr>
          <w:rFonts w:asciiTheme="minorHAnsi" w:hAnsiTheme="minorHAnsi" w:cstheme="minorHAnsi"/>
          <w:b/>
          <w:sz w:val="28"/>
        </w:rPr>
        <w:t xml:space="preserve"> P</w:t>
      </w:r>
      <w:r w:rsidRPr="00A662C7">
        <w:rPr>
          <w:rFonts w:asciiTheme="minorHAnsi" w:hAnsiTheme="minorHAnsi" w:cstheme="minorHAnsi"/>
          <w:b/>
          <w:sz w:val="28"/>
          <w:lang w:val="en-US"/>
        </w:rPr>
        <w:t>ERBANDINGAN</w:t>
      </w:r>
      <w:r w:rsidRPr="00A662C7">
        <w:rPr>
          <w:rFonts w:asciiTheme="minorHAnsi" w:hAnsiTheme="minorHAnsi" w:cstheme="minorHAnsi"/>
          <w:b/>
          <w:sz w:val="28"/>
        </w:rPr>
        <w:t xml:space="preserve"> S</w:t>
      </w:r>
      <w:r w:rsidRPr="00A662C7">
        <w:rPr>
          <w:rFonts w:asciiTheme="minorHAnsi" w:hAnsiTheme="minorHAnsi" w:cstheme="minorHAnsi"/>
          <w:b/>
          <w:sz w:val="28"/>
          <w:lang w:val="en-US"/>
        </w:rPr>
        <w:t>EKOLAH</w:t>
      </w:r>
      <w:r w:rsidRPr="00A662C7">
        <w:rPr>
          <w:rFonts w:asciiTheme="minorHAnsi" w:hAnsiTheme="minorHAnsi" w:cstheme="minorHAnsi"/>
          <w:b/>
          <w:sz w:val="28"/>
        </w:rPr>
        <w:t xml:space="preserve"> </w:t>
      </w:r>
      <w:r w:rsidRPr="00A662C7">
        <w:rPr>
          <w:rFonts w:asciiTheme="minorHAnsi" w:hAnsiTheme="minorHAnsi" w:cstheme="minorHAnsi"/>
          <w:b/>
          <w:sz w:val="28"/>
          <w:lang w:val="en-US"/>
        </w:rPr>
        <w:t>DI DESA DAN</w:t>
      </w:r>
      <w:r w:rsidRPr="00A662C7">
        <w:rPr>
          <w:rFonts w:asciiTheme="minorHAnsi" w:hAnsiTheme="minorHAnsi" w:cstheme="minorHAnsi"/>
          <w:b/>
          <w:sz w:val="28"/>
        </w:rPr>
        <w:t xml:space="preserve"> </w:t>
      </w:r>
      <w:r w:rsidRPr="00A662C7">
        <w:rPr>
          <w:rFonts w:asciiTheme="minorHAnsi" w:hAnsiTheme="minorHAnsi" w:cstheme="minorHAnsi"/>
          <w:b/>
          <w:sz w:val="28"/>
          <w:lang w:val="en-US"/>
        </w:rPr>
        <w:t>DI KOTA</w:t>
      </w:r>
    </w:p>
    <w:p w14:paraId="50ADE532" w14:textId="77777777" w:rsidR="00A662C7" w:rsidRDefault="00A662C7" w:rsidP="00A662C7">
      <w:pPr>
        <w:ind w:left="0" w:hanging="357"/>
        <w:jc w:val="center"/>
        <w:rPr>
          <w:rFonts w:ascii="Times New Roman" w:eastAsia="Times New Roman" w:hAnsi="Times New Roman" w:cs="Times New Roman"/>
          <w:lang w:val="en-US"/>
        </w:rPr>
      </w:pPr>
    </w:p>
    <w:p w14:paraId="3A3EA135" w14:textId="46C8DF3E" w:rsidR="0000167C" w:rsidRPr="005F405A" w:rsidRDefault="005671E5" w:rsidP="00A662C7">
      <w:pPr>
        <w:ind w:left="0" w:hanging="357"/>
        <w:jc w:val="center"/>
        <w:rPr>
          <w:rFonts w:asciiTheme="minorHAnsi" w:eastAsia="Times New Roman" w:hAnsiTheme="minorHAnsi" w:cstheme="minorHAnsi"/>
          <w:vertAlign w:val="superscript"/>
          <w:lang w:val="en-US"/>
        </w:rPr>
      </w:pPr>
      <w:proofErr w:type="spellStart"/>
      <w:r w:rsidRPr="00A662C7">
        <w:rPr>
          <w:rFonts w:asciiTheme="minorHAnsi" w:eastAsia="Times New Roman" w:hAnsiTheme="minorHAnsi" w:cstheme="minorHAnsi"/>
          <w:lang w:val="en-US"/>
        </w:rPr>
        <w:t>Hajrawati</w:t>
      </w:r>
      <w:proofErr w:type="spellEnd"/>
      <w:r w:rsidRPr="00A662C7">
        <w:rPr>
          <w:rFonts w:asciiTheme="minorHAnsi" w:eastAsia="Times New Roman" w:hAnsiTheme="minorHAnsi" w:cstheme="minorHAnsi"/>
          <w:lang w:val="en-US"/>
        </w:rPr>
        <w:t xml:space="preserve"> Ningsih</w:t>
      </w:r>
      <w:r w:rsidR="005F405A">
        <w:rPr>
          <w:rFonts w:asciiTheme="minorHAnsi" w:eastAsia="Times New Roman" w:hAnsiTheme="minorHAnsi" w:cstheme="minorHAnsi"/>
          <w:vertAlign w:val="superscript"/>
          <w:lang w:val="en-US"/>
        </w:rPr>
        <w:t>1</w:t>
      </w:r>
      <w:r w:rsidR="008A55B2" w:rsidRPr="00A662C7">
        <w:rPr>
          <w:rFonts w:asciiTheme="minorHAnsi" w:eastAsia="Times New Roman" w:hAnsiTheme="minorHAnsi" w:cstheme="minorHAnsi"/>
        </w:rPr>
        <w:t xml:space="preserve">, </w:t>
      </w:r>
      <w:r w:rsidRPr="00A662C7">
        <w:rPr>
          <w:rFonts w:asciiTheme="minorHAnsi" w:eastAsia="Times New Roman" w:hAnsiTheme="minorHAnsi" w:cstheme="minorHAnsi"/>
          <w:lang w:val="en-US"/>
        </w:rPr>
        <w:t>Ishak Bagea</w:t>
      </w:r>
      <w:r w:rsidR="005F405A">
        <w:rPr>
          <w:rFonts w:asciiTheme="minorHAnsi" w:eastAsia="Times New Roman" w:hAnsiTheme="minorHAnsi" w:cstheme="minorHAnsi"/>
          <w:vertAlign w:val="superscript"/>
          <w:lang w:val="en-US"/>
        </w:rPr>
        <w:t>2</w:t>
      </w:r>
      <w:r w:rsidR="008A55B2" w:rsidRPr="00A662C7">
        <w:rPr>
          <w:rFonts w:asciiTheme="minorHAnsi" w:eastAsia="Times New Roman" w:hAnsiTheme="minorHAnsi" w:cstheme="minorHAnsi"/>
        </w:rPr>
        <w:t xml:space="preserve">, </w:t>
      </w:r>
      <w:r w:rsidRPr="00A662C7">
        <w:rPr>
          <w:rFonts w:asciiTheme="minorHAnsi" w:eastAsia="Times New Roman" w:hAnsiTheme="minorHAnsi" w:cstheme="minorHAnsi"/>
          <w:lang w:val="en-US"/>
        </w:rPr>
        <w:t>Mujiati, Nasir</w:t>
      </w:r>
      <w:r w:rsidR="005F405A">
        <w:rPr>
          <w:rFonts w:asciiTheme="minorHAnsi" w:eastAsia="Times New Roman" w:hAnsiTheme="minorHAnsi" w:cstheme="minorHAnsi"/>
          <w:vertAlign w:val="superscript"/>
          <w:lang w:val="en-US"/>
        </w:rPr>
        <w:t>3</w:t>
      </w:r>
    </w:p>
    <w:p w14:paraId="0FBB3344" w14:textId="34238EE3" w:rsidR="00A662C7" w:rsidRPr="005F405A" w:rsidRDefault="00A662C7" w:rsidP="00A662C7">
      <w:pPr>
        <w:ind w:left="0" w:hanging="357"/>
        <w:jc w:val="center"/>
        <w:rPr>
          <w:rFonts w:asciiTheme="minorHAnsi" w:hAnsiTheme="minorHAnsi" w:cstheme="minorHAnsi"/>
          <w:vertAlign w:val="superscript"/>
          <w:lang w:val="en-US"/>
        </w:rPr>
      </w:pPr>
      <w:r w:rsidRPr="00A662C7">
        <w:rPr>
          <w:rFonts w:asciiTheme="minorHAnsi" w:hAnsiTheme="minorHAnsi" w:cstheme="minorHAnsi"/>
          <w:lang w:val="en-US"/>
        </w:rPr>
        <w:t>Universitas Muhammadiyah Kendari</w:t>
      </w:r>
      <w:r w:rsidR="005F405A">
        <w:rPr>
          <w:rFonts w:asciiTheme="minorHAnsi" w:hAnsiTheme="minorHAnsi" w:cstheme="minorHAnsi"/>
          <w:vertAlign w:val="superscript"/>
          <w:lang w:val="en-US"/>
        </w:rPr>
        <w:t>1,2,3</w:t>
      </w:r>
    </w:p>
    <w:p w14:paraId="1BAA7659" w14:textId="03623C3F" w:rsidR="005671E5" w:rsidRPr="005F405A" w:rsidRDefault="005671E5" w:rsidP="00A662C7">
      <w:pPr>
        <w:ind w:left="0" w:hanging="357"/>
        <w:jc w:val="center"/>
        <w:rPr>
          <w:rFonts w:asciiTheme="minorHAnsi" w:hAnsiTheme="minorHAnsi" w:cstheme="minorHAnsi"/>
          <w:color w:val="0000FF"/>
          <w:u w:val="single"/>
          <w:vertAlign w:val="superscript"/>
          <w:lang w:val="en-US"/>
        </w:rPr>
      </w:pPr>
      <w:hyperlink r:id="rId8" w:history="1">
        <w:r w:rsidRPr="00A662C7">
          <w:rPr>
            <w:rStyle w:val="Hyperlink"/>
            <w:rFonts w:asciiTheme="minorHAnsi" w:hAnsiTheme="minorHAnsi" w:cstheme="minorHAnsi"/>
          </w:rPr>
          <w:t>hajrawatiningsih@gmail.com</w:t>
        </w:r>
      </w:hyperlink>
      <w:r w:rsidR="005F405A">
        <w:rPr>
          <w:vertAlign w:val="superscript"/>
        </w:rPr>
        <w:t>1</w:t>
      </w:r>
      <w:r w:rsidR="00A662C7" w:rsidRPr="00A662C7">
        <w:rPr>
          <w:rStyle w:val="Hyperlink"/>
          <w:rFonts w:asciiTheme="minorHAnsi" w:hAnsiTheme="minorHAnsi" w:cstheme="minorHAnsi"/>
          <w:lang w:val="en-US"/>
        </w:rPr>
        <w:t xml:space="preserve">, </w:t>
      </w:r>
      <w:hyperlink r:id="rId9" w:history="1">
        <w:r w:rsidRPr="00A662C7">
          <w:rPr>
            <w:rStyle w:val="Hyperlink"/>
            <w:rFonts w:asciiTheme="minorHAnsi" w:hAnsiTheme="minorHAnsi" w:cstheme="minorHAnsi"/>
          </w:rPr>
          <w:t>ishakbagea41@gmail.com</w:t>
        </w:r>
      </w:hyperlink>
      <w:r w:rsidR="005F405A">
        <w:rPr>
          <w:vertAlign w:val="superscript"/>
        </w:rPr>
        <w:t>2</w:t>
      </w:r>
      <w:r w:rsidR="00A662C7" w:rsidRPr="00A662C7">
        <w:rPr>
          <w:rStyle w:val="Hyperlink"/>
          <w:rFonts w:asciiTheme="minorHAnsi" w:hAnsiTheme="minorHAnsi" w:cstheme="minorHAnsi"/>
          <w:lang w:val="en-US"/>
        </w:rPr>
        <w:t xml:space="preserve">, </w:t>
      </w:r>
      <w:hyperlink r:id="rId10" w:history="1">
        <w:r w:rsidRPr="00A662C7">
          <w:rPr>
            <w:rStyle w:val="Hyperlink"/>
            <w:rFonts w:asciiTheme="minorHAnsi" w:hAnsiTheme="minorHAnsi" w:cstheme="minorHAnsi"/>
          </w:rPr>
          <w:t>dramujiati1969@gmail.com</w:t>
        </w:r>
      </w:hyperlink>
      <w:r w:rsidR="00A662C7" w:rsidRPr="00A662C7">
        <w:rPr>
          <w:rStyle w:val="Hyperlink"/>
          <w:rFonts w:asciiTheme="minorHAnsi" w:hAnsiTheme="minorHAnsi" w:cstheme="minorHAnsi"/>
          <w:lang w:val="en-US"/>
        </w:rPr>
        <w:t xml:space="preserve">, </w:t>
      </w:r>
      <w:hyperlink r:id="rId11" w:history="1">
        <w:r w:rsidRPr="00A662C7">
          <w:rPr>
            <w:rStyle w:val="Hyperlink"/>
            <w:rFonts w:asciiTheme="minorHAnsi" w:hAnsiTheme="minorHAnsi" w:cstheme="minorHAnsi"/>
            <w:lang w:val="en-ID"/>
          </w:rPr>
          <w:t>nasir@umkendari.ac.id</w:t>
        </w:r>
      </w:hyperlink>
      <w:r w:rsidR="005F405A">
        <w:rPr>
          <w:vertAlign w:val="superscript"/>
        </w:rPr>
        <w:t>3</w:t>
      </w:r>
    </w:p>
    <w:p w14:paraId="758AE21C" w14:textId="77777777" w:rsidR="0000167C" w:rsidRPr="00A662C7" w:rsidRDefault="0000167C">
      <w:pPr>
        <w:ind w:left="0" w:firstLine="0"/>
        <w:jc w:val="center"/>
        <w:rPr>
          <w:rFonts w:asciiTheme="minorHAnsi" w:hAnsiTheme="minorHAnsi" w:cstheme="minorHAnsi"/>
        </w:rPr>
      </w:pPr>
    </w:p>
    <w:p w14:paraId="6C114BB3" w14:textId="77777777" w:rsidR="0000167C" w:rsidRDefault="0000167C">
      <w:pPr>
        <w:ind w:left="0" w:firstLine="0"/>
        <w:jc w:val="center"/>
        <w:rPr>
          <w:b/>
        </w:rPr>
      </w:pPr>
    </w:p>
    <w:tbl>
      <w:tblPr>
        <w:tblStyle w:val="a"/>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00167C" w14:paraId="2493EADB" w14:textId="77777777">
        <w:tc>
          <w:tcPr>
            <w:tcW w:w="7927" w:type="dxa"/>
          </w:tcPr>
          <w:p w14:paraId="6E91F1DC" w14:textId="77777777" w:rsidR="0000167C" w:rsidRDefault="008A55B2">
            <w:pPr>
              <w:shd w:val="clear" w:color="auto" w:fill="FFFFFF"/>
              <w:spacing w:before="120" w:after="60"/>
              <w:ind w:left="0" w:firstLine="0"/>
              <w:jc w:val="center"/>
              <w:rPr>
                <w:b/>
                <w:sz w:val="20"/>
                <w:szCs w:val="20"/>
              </w:rPr>
            </w:pPr>
            <w:r>
              <w:rPr>
                <w:b/>
                <w:sz w:val="20"/>
                <w:szCs w:val="20"/>
              </w:rPr>
              <w:t xml:space="preserve">ABSTRAK </w:t>
            </w:r>
          </w:p>
          <w:p w14:paraId="282F9B61" w14:textId="40B1AFD3" w:rsidR="0000167C" w:rsidRPr="005F405A" w:rsidRDefault="00195B9F" w:rsidP="005F405A">
            <w:pPr>
              <w:autoSpaceDE w:val="0"/>
              <w:autoSpaceDN w:val="0"/>
              <w:adjustRightInd w:val="0"/>
              <w:ind w:left="0" w:firstLine="0"/>
              <w:jc w:val="both"/>
              <w:rPr>
                <w:rFonts w:asciiTheme="minorHAnsi" w:hAnsiTheme="minorHAnsi" w:cstheme="minorHAnsi"/>
                <w:sz w:val="20"/>
              </w:rPr>
            </w:pPr>
            <w:r w:rsidRPr="00A662C7">
              <w:rPr>
                <w:rFonts w:asciiTheme="minorHAnsi" w:hAnsiTheme="minorHAnsi" w:cstheme="minorHAnsi"/>
                <w:sz w:val="20"/>
              </w:rPr>
              <w:t>Kualitas pendidikan yang baik dapat menjadi fondasi yang kuat untuk mencapai kemajuan dan perkembangan. Manajemen sekolah yang efektif, termasuk pengelolaan sumber daya manusia, anggaran, dan fasilitas fisik, menjadi faktor penting dalam mendukung kualitas guru. kualitas guru mencakup pengetahuan, keterampilan mengajar, komitmen terhadap profesi, dan hubungan dengan siswa. Sedangkan, dukungan administratif melibatkan manajemen sekolah, pendanaan, dan sumber daya yang tersedia. Penelitian ini bertujuan untuk melakukan komparasi kualitas guru dan dukungan administratif di sekolah berbasis desa dan sekolah berbasis kota. Metode penelitian yang digunakan yaitu pendekatan komparatif untuk menganalisis perbedaan dan kesamaan antara sekolah berbasis desa dan sekolah berbasis kota dalam hal kualitas guru dan dukungan administratif. Berdasarkan hasil penelitian diketahui bahwa perbandingan kualitas guru di sekolah desa dan sekolah di kota dipengaruhi oleh dua dukungan yaitu dukungan manajerial dan dukungan akademik. Kualitas guru dan dukungan administratif berperan penting dalam menciptakan lingkungan belajar yang berkualitas dan efektif di sekolah berbasis desa dan sekolah berbasis perkotaan.</w:t>
            </w:r>
          </w:p>
          <w:p w14:paraId="4568A0FE" w14:textId="77777777" w:rsidR="0000167C" w:rsidRPr="005F405A" w:rsidRDefault="008A55B2">
            <w:pPr>
              <w:shd w:val="clear" w:color="auto" w:fill="FFFFFF"/>
              <w:spacing w:before="60"/>
              <w:ind w:left="1080" w:hanging="1080"/>
              <w:jc w:val="both"/>
              <w:rPr>
                <w:rFonts w:asciiTheme="minorHAnsi" w:hAnsiTheme="minorHAnsi" w:cstheme="minorHAnsi"/>
                <w:bCs/>
                <w:sz w:val="20"/>
                <w:szCs w:val="20"/>
              </w:rPr>
            </w:pPr>
            <w:bookmarkStart w:id="0" w:name="_heading=h.gjdgxs" w:colFirst="0" w:colLast="0"/>
            <w:bookmarkEnd w:id="0"/>
            <w:r w:rsidRPr="00A662C7">
              <w:rPr>
                <w:rFonts w:asciiTheme="minorHAnsi" w:hAnsiTheme="minorHAnsi" w:cstheme="minorHAnsi"/>
                <w:b/>
                <w:sz w:val="20"/>
                <w:szCs w:val="20"/>
              </w:rPr>
              <w:t>Katakunci</w:t>
            </w:r>
            <w:r w:rsidRPr="00A662C7">
              <w:rPr>
                <w:rFonts w:asciiTheme="minorHAnsi" w:hAnsiTheme="minorHAnsi" w:cstheme="minorHAnsi"/>
                <w:sz w:val="20"/>
                <w:szCs w:val="20"/>
              </w:rPr>
              <w:t xml:space="preserve"> :</w:t>
            </w:r>
            <w:r w:rsidRPr="00A662C7">
              <w:rPr>
                <w:rFonts w:asciiTheme="minorHAnsi" w:hAnsiTheme="minorHAnsi" w:cstheme="minorHAnsi"/>
                <w:b/>
              </w:rPr>
              <w:t xml:space="preserve"> </w:t>
            </w:r>
            <w:r w:rsidRPr="00A662C7">
              <w:rPr>
                <w:rFonts w:asciiTheme="minorHAnsi" w:hAnsiTheme="minorHAnsi" w:cstheme="minorHAnsi"/>
                <w:b/>
              </w:rPr>
              <w:tab/>
            </w:r>
            <w:r w:rsidR="001B086E" w:rsidRPr="005F405A">
              <w:rPr>
                <w:rFonts w:asciiTheme="minorHAnsi" w:hAnsiTheme="minorHAnsi" w:cstheme="minorHAnsi"/>
                <w:bCs/>
                <w:sz w:val="20"/>
                <w:szCs w:val="20"/>
              </w:rPr>
              <w:t>Dukungan Administratif</w:t>
            </w:r>
            <w:r w:rsidR="001B086E" w:rsidRPr="005F405A">
              <w:rPr>
                <w:rFonts w:asciiTheme="minorHAnsi" w:hAnsiTheme="minorHAnsi" w:cstheme="minorHAnsi"/>
                <w:bCs/>
                <w:sz w:val="20"/>
                <w:szCs w:val="20"/>
                <w:lang w:val="en-US"/>
              </w:rPr>
              <w:t xml:space="preserve">, </w:t>
            </w:r>
            <w:r w:rsidR="001B086E" w:rsidRPr="005F405A">
              <w:rPr>
                <w:rFonts w:asciiTheme="minorHAnsi" w:hAnsiTheme="minorHAnsi" w:cstheme="minorHAnsi"/>
                <w:bCs/>
                <w:sz w:val="20"/>
                <w:szCs w:val="20"/>
              </w:rPr>
              <w:t>Kualitas Guru</w:t>
            </w:r>
            <w:r w:rsidR="00195B9F" w:rsidRPr="005F405A">
              <w:rPr>
                <w:rFonts w:asciiTheme="minorHAnsi" w:hAnsiTheme="minorHAnsi" w:cstheme="minorHAnsi"/>
                <w:bCs/>
                <w:sz w:val="20"/>
                <w:szCs w:val="20"/>
              </w:rPr>
              <w:t>, Sekolah Desa dan Sekolah Kota</w:t>
            </w:r>
          </w:p>
          <w:p w14:paraId="59F5186C" w14:textId="77777777" w:rsidR="0000167C" w:rsidRPr="00A662C7" w:rsidRDefault="0000167C">
            <w:pPr>
              <w:ind w:left="567" w:right="863"/>
              <w:jc w:val="center"/>
              <w:rPr>
                <w:rFonts w:asciiTheme="minorHAnsi" w:hAnsiTheme="minorHAnsi" w:cstheme="minorHAnsi"/>
                <w:sz w:val="20"/>
                <w:szCs w:val="20"/>
              </w:rPr>
            </w:pPr>
          </w:p>
          <w:p w14:paraId="2AB6D382" w14:textId="77777777" w:rsidR="0000167C" w:rsidRPr="00A662C7" w:rsidRDefault="008A55B2">
            <w:pPr>
              <w:shd w:val="clear" w:color="auto" w:fill="FFFFFF"/>
              <w:spacing w:before="120" w:after="60"/>
              <w:ind w:left="0" w:firstLine="0"/>
              <w:jc w:val="center"/>
              <w:rPr>
                <w:rFonts w:asciiTheme="minorHAnsi" w:hAnsiTheme="minorHAnsi" w:cstheme="minorHAnsi"/>
                <w:b/>
                <w:sz w:val="20"/>
                <w:szCs w:val="20"/>
              </w:rPr>
            </w:pPr>
            <w:r w:rsidRPr="00A662C7">
              <w:rPr>
                <w:rFonts w:asciiTheme="minorHAnsi" w:hAnsiTheme="minorHAnsi" w:cstheme="minorHAnsi"/>
                <w:b/>
                <w:sz w:val="20"/>
                <w:szCs w:val="20"/>
              </w:rPr>
              <w:t>ABSTRACT</w:t>
            </w:r>
          </w:p>
          <w:p w14:paraId="42DCE7C3" w14:textId="77777777" w:rsidR="00195B9F" w:rsidRPr="00A662C7" w:rsidRDefault="00195B9F" w:rsidP="00E57DF8">
            <w:pPr>
              <w:autoSpaceDE w:val="0"/>
              <w:autoSpaceDN w:val="0"/>
              <w:adjustRightInd w:val="0"/>
              <w:ind w:left="0" w:firstLine="0"/>
              <w:jc w:val="both"/>
              <w:rPr>
                <w:rFonts w:asciiTheme="minorHAnsi" w:hAnsiTheme="minorHAnsi" w:cstheme="minorHAnsi"/>
                <w:sz w:val="20"/>
              </w:rPr>
            </w:pPr>
            <w:r w:rsidRPr="00A662C7">
              <w:rPr>
                <w:rFonts w:asciiTheme="minorHAnsi" w:hAnsiTheme="minorHAnsi" w:cstheme="minorHAnsi"/>
                <w:sz w:val="20"/>
              </w:rPr>
              <w:t>A strong foundation can be created by high-quality education in order to achieve success and growth. Effective school management, such as the provision of athletic facilities, dining halls, and human resources, is a crucial element in raising teacher quality. Guru qualities should prioritize knowledge, gist, commitment to one's profession, and relationships with students. In contrast, administrative duties include overseeing the management of schools, ongoing projects, and available funds. The purpose of this study is to compare the quality of the teachers and administrative staff at schools based in cities and rural areas. To analyze differences and similarities between schools based in rural areas and those based in cities in terms of teacher quality and administrative support, the approach comparative method is used. Based on the results of the study, it is understood that the differences in guru quality between rural and urban schools are caused by two types of networks, namely managerial and academic networks. When creating high-quality and effective learning environments for students in rural and urban schools, a teacher's qualifications and administrative framework are crucial.</w:t>
            </w:r>
          </w:p>
          <w:p w14:paraId="2FB3ECE5" w14:textId="77777777" w:rsidR="0000167C" w:rsidRDefault="008A55B2" w:rsidP="001B086E">
            <w:pPr>
              <w:shd w:val="clear" w:color="auto" w:fill="FFFFFF"/>
              <w:spacing w:before="60"/>
              <w:ind w:left="1080" w:hanging="1080"/>
              <w:jc w:val="both"/>
              <w:rPr>
                <w:sz w:val="20"/>
                <w:szCs w:val="20"/>
              </w:rPr>
            </w:pPr>
            <w:r w:rsidRPr="00A662C7">
              <w:rPr>
                <w:rFonts w:asciiTheme="minorHAnsi" w:hAnsiTheme="minorHAnsi" w:cstheme="minorHAnsi"/>
                <w:b/>
                <w:sz w:val="20"/>
                <w:szCs w:val="20"/>
              </w:rPr>
              <w:t>Keywords</w:t>
            </w:r>
            <w:r w:rsidRPr="00A662C7">
              <w:rPr>
                <w:rFonts w:asciiTheme="minorHAnsi" w:hAnsiTheme="minorHAnsi" w:cstheme="minorHAnsi"/>
                <w:sz w:val="20"/>
                <w:szCs w:val="20"/>
              </w:rPr>
              <w:t xml:space="preserve"> :</w:t>
            </w:r>
            <w:r w:rsidRPr="00A662C7">
              <w:rPr>
                <w:rFonts w:asciiTheme="minorHAnsi" w:hAnsiTheme="minorHAnsi" w:cstheme="minorHAnsi"/>
                <w:b/>
              </w:rPr>
              <w:t xml:space="preserve"> </w:t>
            </w:r>
            <w:r w:rsidR="001B086E" w:rsidRPr="005F405A">
              <w:rPr>
                <w:rFonts w:asciiTheme="minorHAnsi" w:hAnsiTheme="minorHAnsi" w:cstheme="minorHAnsi"/>
                <w:bCs/>
                <w:sz w:val="20"/>
                <w:szCs w:val="20"/>
              </w:rPr>
              <w:t>Administrative Support</w:t>
            </w:r>
            <w:r w:rsidR="001B086E" w:rsidRPr="005F405A">
              <w:rPr>
                <w:rFonts w:asciiTheme="minorHAnsi" w:hAnsiTheme="minorHAnsi" w:cstheme="minorHAnsi"/>
                <w:bCs/>
                <w:sz w:val="20"/>
                <w:szCs w:val="20"/>
                <w:lang w:val="en-US"/>
              </w:rPr>
              <w:t xml:space="preserve">, </w:t>
            </w:r>
            <w:r w:rsidR="001B086E" w:rsidRPr="005F405A">
              <w:rPr>
                <w:rFonts w:asciiTheme="minorHAnsi" w:hAnsiTheme="minorHAnsi" w:cstheme="minorHAnsi"/>
                <w:bCs/>
                <w:sz w:val="20"/>
                <w:szCs w:val="20"/>
              </w:rPr>
              <w:t>Teacher Quality</w:t>
            </w:r>
            <w:r w:rsidR="00195B9F" w:rsidRPr="005F405A">
              <w:rPr>
                <w:rFonts w:asciiTheme="minorHAnsi" w:hAnsiTheme="minorHAnsi" w:cstheme="minorHAnsi"/>
                <w:bCs/>
                <w:sz w:val="20"/>
                <w:szCs w:val="20"/>
              </w:rPr>
              <w:t>, Village Schools and City Schools</w:t>
            </w:r>
          </w:p>
        </w:tc>
      </w:tr>
    </w:tbl>
    <w:p w14:paraId="59A588FB" w14:textId="77777777" w:rsidR="0000167C" w:rsidRDefault="0000167C">
      <w:pPr>
        <w:shd w:val="clear" w:color="auto" w:fill="FFFFFF"/>
        <w:spacing w:line="276" w:lineRule="auto"/>
        <w:ind w:left="0" w:firstLine="0"/>
        <w:jc w:val="both"/>
        <w:rPr>
          <w:b/>
        </w:rPr>
      </w:pPr>
    </w:p>
    <w:p w14:paraId="3E84F294" w14:textId="77777777" w:rsidR="0000167C" w:rsidRDefault="0000167C">
      <w:pPr>
        <w:shd w:val="clear" w:color="auto" w:fill="FFFFFF"/>
        <w:spacing w:line="276" w:lineRule="auto"/>
        <w:ind w:left="0" w:firstLine="0"/>
        <w:jc w:val="both"/>
        <w:rPr>
          <w:b/>
        </w:rPr>
        <w:sectPr w:rsidR="0000167C" w:rsidSect="00A07366">
          <w:headerReference w:type="even" r:id="rId12"/>
          <w:headerReference w:type="default" r:id="rId13"/>
          <w:footerReference w:type="even" r:id="rId14"/>
          <w:footerReference w:type="default" r:id="rId15"/>
          <w:pgSz w:w="11906" w:h="16838"/>
          <w:pgMar w:top="1701" w:right="1701" w:bottom="1701" w:left="2268" w:header="850" w:footer="850" w:gutter="0"/>
          <w:pgNumType w:start="159"/>
          <w:cols w:space="720"/>
        </w:sectPr>
      </w:pPr>
    </w:p>
    <w:p w14:paraId="0D5AF91A" w14:textId="77777777" w:rsidR="0000167C" w:rsidRPr="00A662C7" w:rsidRDefault="008A55B2" w:rsidP="00A662C7">
      <w:pPr>
        <w:shd w:val="clear" w:color="auto" w:fill="FFFFFF"/>
        <w:spacing w:line="276" w:lineRule="auto"/>
        <w:ind w:left="0" w:firstLine="0"/>
        <w:jc w:val="both"/>
        <w:rPr>
          <w:rFonts w:asciiTheme="minorHAnsi" w:hAnsiTheme="minorHAnsi" w:cstheme="minorHAnsi"/>
          <w:b/>
        </w:rPr>
      </w:pPr>
      <w:r w:rsidRPr="00A662C7">
        <w:rPr>
          <w:rFonts w:asciiTheme="minorHAnsi" w:hAnsiTheme="minorHAnsi" w:cstheme="minorHAnsi"/>
          <w:b/>
        </w:rPr>
        <w:t>PENDAHULUAN</w:t>
      </w:r>
    </w:p>
    <w:p w14:paraId="76130C0B"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Pendidikan adalah salah satu aspek yang penting dalam pembangunan suatu negara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{"citationItems":[{"id":"ITEM-1","itemData":{"DOI":"10.47467/jdi.v5i3.4081","ISSN":"2656-839X","abstract":" \r Management is an activity capability or skill which includes setting, as well as organizing which has the goal of achieving educational activities effectively and efficiently. Thus, for educational developers it is especially important to understand as a basis for the process of achieving goals. The goal is so that it can run as expected, something that is realized that describes a certain scope, in the implementation and supervision management manages all resources such as educators, costs, machines, markets, time, methods, materials, and all information to achieve the goals set. efficient. Education Management has the goal of forming the personality of students to fulfill the goals of education according to development or improvement based on educational goals, also to achieve educational goals and objectives. The aim of education management is also to educate the life of the nation and develop the whole person, as well as to become a human being who has faith and is devoted to God Almighty and has noble character, has broad knowledge and skills, is physically and spiritually healthy, has a strong and independent personality and has a sense of responsibility. social and national responsibility.\r Keywords: Management, Scope of Management, Education.","author":[{"dropping-particle":"","family":"Zohriah","given":"Anis","non-dropping-particle":"","parse-names":false,"suffix":""},{"dropping-particle":"","family":"Faujiah","given":"Hikmatul","non-dropping-particle":"","parse-names":false,"suffix":""},{"dropping-particle":"","family":"Adnan","given":"Adnan","non-dropping-particle":"","parse-names":false,"suffix":""},{"dropping-particle":"","family":"Nafis Badri","given":"Muhammad Shofwan Mawally","non-dropping-particle":"","parse-names":false,"suffix":""}],"container-title":"Jurnal Dirosah Islamiyah","id":"ITEM-1","issue":"3","issued":{"date-parts":[["2023"]]},"page":"704-713","title":"Ruang Lingkup Manajemen Pendidikan Islam","type":"article-journal","volume":"5"},"uris":["http://www.mendeley.com/documents/?uuid=67a79407-ff47-4ae2-b5f6-7cce8bf54abc"]}],"mendeley":{"formattedCitation":"(Zohriah et al., 2023)","plainTextFormattedCitation":"(Zohriah et al., 2023)","previouslyFormattedCitation":"(Zohriah et al., 2023)"},"properties":{"noteIndex":0},"schema":"https://github.com/citation-style-language/schema/raw/master/csl-citation.json"}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 xml:space="preserve">(Zohriah et </w:t>
      </w:r>
      <w:r w:rsidRPr="00A662C7">
        <w:rPr>
          <w:rFonts w:asciiTheme="minorHAnsi" w:hAnsiTheme="minorHAnsi" w:cstheme="minorHAnsi"/>
          <w:noProof/>
        </w:rPr>
        <w:t>al., 2023)</w:t>
      </w:r>
      <w:r w:rsidRPr="00A662C7">
        <w:rPr>
          <w:rFonts w:asciiTheme="minorHAnsi" w:hAnsiTheme="minorHAnsi" w:cstheme="minorHAnsi"/>
        </w:rPr>
        <w:fldChar w:fldCharType="end"/>
      </w:r>
      <w:r w:rsidRPr="00A662C7">
        <w:rPr>
          <w:rFonts w:asciiTheme="minorHAnsi" w:hAnsiTheme="minorHAnsi" w:cstheme="minorHAnsi"/>
        </w:rPr>
        <w:t xml:space="preserve">. Kualitas pendidikan yang baik dapat menjadi fondasi yang kuat untuk mencapai kemajuan dan perkembangan. Dalam konteks </w:t>
      </w:r>
      <w:r w:rsidRPr="00A662C7">
        <w:rPr>
          <w:rFonts w:asciiTheme="minorHAnsi" w:hAnsiTheme="minorHAnsi" w:cstheme="minorHAnsi"/>
        </w:rPr>
        <w:lastRenderedPageBreak/>
        <w:t>pendidikan, guru memainkan peran yang sangat krusial. Mereka adalah agen perubahan yang bertanggung jawab atas penanaman ilmu pengetahuan dan keterampilan kepada generasi muda</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{"citationItems":[{"id":"ITEM-1","itemData":{"DOI":"10.31004/joe.v5i4.2223","ISSN":"2655-1365","abstract":"The character and morality of students must be maximally cultivated so that they are not only superior in the academic field but also in the non-academic field to support their identity in the midst of globalization. Therefore, instilling noble character in Indonesian students is the most urgent matter that needs immediate attention. Through this study, it is believed that concepts or tactics for fostering noble character among Indonesian students can be found. This research was carried out using a literature review, which requires the collection and assessment of sources and facts from published works such as books, journals, papers, and theses. Data collection uses semantic and symbolic reading techniques. Based on the research findings, character education must still be carried out in higher education in order to improve and cultivate noble character among students. Teachers are responsible for fostering student character and morals. Through outstanding lecturer lessons in an academic setting, students will emulate lecturers and look up to them as role models.","author":[{"dropping-particle":"","family":"Yunanto","given":"Fredy","non-dropping-particle":"","parse-names":false,"suffix":""},{"dropping-particle":"","family":"Kasanova","given":"Ria","non-dropping-particle":"","parse-names":false,"suffix":""}],"container-title":"Journal on Education","id":"ITEM-1","issue":"4","issued":{"date-parts":[["2023"]]},"page":"12401-12411","title":"Membangun Karakter Mahasiswa Indonesia Melalui Pendidikan Karakter","type":"article-journal","volume":"5"},"uris":["http://www.mendeley.com/documents/?uuid=80fd64a4-643e-42f6-89d9-a0f0ca5b3a61"]}],"mendeley":{"formattedCitation":"(Yunanto &amp; Kasanova, 2023)","plainTextFormattedCitation":"(Yunanto &amp; Kasanova, 2023)","previouslyFormattedCitation":"(Yunanto &amp; Kasanova, 2023)"},"properties":{"noteIndex":0},"schema":"https://github.com/citation-style-language/schema/raw/master/csl-citation.json"}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(Yunanto &amp; Kasanova, 2023)</w:t>
      </w:r>
      <w:r w:rsidRPr="00A662C7">
        <w:rPr>
          <w:rFonts w:asciiTheme="minorHAnsi" w:hAnsiTheme="minorHAnsi" w:cstheme="minorHAnsi"/>
        </w:rPr>
        <w:fldChar w:fldCharType="end"/>
      </w:r>
      <w:r w:rsidRPr="00A662C7">
        <w:rPr>
          <w:rFonts w:asciiTheme="minorHAnsi" w:hAnsiTheme="minorHAnsi" w:cstheme="minorHAnsi"/>
        </w:rPr>
        <w:t>. Namun, peran guru tidak dapat berdiri sendiri. Dukungan administratif yang efektif juga penting untuk memastikan kelancaran proses pembelajaran.</w:t>
      </w:r>
    </w:p>
    <w:p w14:paraId="53C20BA3"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Di Indonesia, terdapat berbagai jenis sekolah, termasuk sekolah di desa dan sekolah di kota. Sekolah di desa umumnya terletak di daerah pedesaan, sementara sekolah di kota terletak di kawasan perkotaan. Perbedaan lokasi ini memberikan konteks yang berbeda dalam hal kondisi sekolah dan sumber daya yang tersedia. Oleh karena itu, perlu adanya pemahaman yang lebih mendalam tentang kualitas guru dan dukungan administratif di kedua jenis sekolah ini.</w:t>
      </w:r>
    </w:p>
    <w:p w14:paraId="56455FFA"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Berdasarkan penelitian terdahulu yang dilakukan oleh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{"citationItems":[{"id":"ITEM-1","itemData":{"DOI":"10.31004/obsesi.v6i3.1696","abstract":"Indonesia berupaya memajukan pendidikan melalui program merdeka belajar yang memberikan kebebasan bagi guru dalam berinovasi, kreatif, dan belajar mandiri dalam melakukan penyelenggaraan pendidikan. Konsep merdeka belajar mengadopsi sistem pendidikan dari negara Finlandia yaitu memberikan kebebasan guru untuk berinovasi, mandiri, aktif, kreatif, dan inovatif dalam aktivitas pembelajaran. Penelitian ini menggunakan studi deskriptif komparatif yaitu membandingkan sistem pendidikan dasar di Indonesia dan Finlandia. Sumber data adalah data primer yang diperoleh melalui observasi pada anak kelas awal berusia 7-8 tahun. Sedangkan data sekunder menggunakan kajian literatur dan analisis video pelaksanaan kegiatan sistem pendidikan dari dua negara. Kemudian data dianalisis menggunakan metode deskriptif analisis. Berdasarkan hasil yang diperoleh Finlandia memiliki dukungan yang luar biasa dari pemerintah berupa adanya penyediaan fasilitas sekolah, kualifikasi guru, kesetaraan dan pemerataan pendidikan dibandingkan Indonesia. Disisi lain Indonesia dan Finlandia memiliki keunikan sistem pendidikan masing-masing dan telah menerapkan sistem pendidikan yang terbaik sesuai dengan kondisi dan kemampuan masing-masing negara.","author":[{"dropping-particle":"","family":"Muryanti","given":"Elise","non-dropping-particle":"","parse-names":false,"suffix":""},{"dropping-particle":"","family":"Herman","given":"Yuli","non-dropping-particle":"","parse-names":false,"suffix":""}],"container-title":"Jurnal Obsesi : Jurnal Pendidikan Anak Usia Dini","id":"ITEM-1","issue":"3","issued":{"date-parts":[["2021"]]},"page":"1146-1156","title":"Studi Perbandingan Sistem Pendidikan Dasar di Indonesia dan Finlandia","type":"article-journal","volume":"6"},"uris":["http://www.mendeley.com/documents/?uuid=4bc93ad2-bc64-4e02-b7dd-c98580c5d29c"]}],"mendeley":{"formattedCitation":"(Muryanti &amp; Herman, 2021)","manualFormatting":"Muryanti &amp; Herman, (2021)","plainTextFormattedCitation":"(Muryanti &amp; Herman, 2021)","previouslyFormattedCitation":"(Muryanti &amp; Herman, 2021)"},"properties":{"noteIndex":0},"schema":"https://github.com/citation-style-language/schema/raw/master/csl-citation.json"}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Muryanti &amp; Herman, (2021)</w:t>
      </w:r>
      <w:r w:rsidRPr="00A662C7">
        <w:rPr>
          <w:rFonts w:asciiTheme="minorHAnsi" w:hAnsiTheme="minorHAnsi" w:cstheme="minorHAnsi"/>
        </w:rPr>
        <w:fldChar w:fldCharType="end"/>
      </w:r>
      <w:r w:rsidRPr="00A662C7">
        <w:rPr>
          <w:rFonts w:asciiTheme="minorHAnsi" w:hAnsiTheme="minorHAnsi" w:cstheme="minorHAnsi"/>
        </w:rPr>
        <w:t xml:space="preserve"> mengenai “Studi Perbandingan Sistem Pendidikan Dasar di Indonesia dan Finlandia" Penelitian ini melibatkan peran guru dalam </w:t>
      </w:r>
      <w:r w:rsidRPr="00A662C7">
        <w:rPr>
          <w:rFonts w:asciiTheme="minorHAnsi" w:hAnsiTheme="minorHAnsi" w:cstheme="minorHAnsi"/>
        </w:rPr>
        <w:t xml:space="preserve">memberikan pendidikan yang berkualitas dan peran dukungan administratif terhadap kualitas pendidikan. Metode penelitian yang digunakan meliputi survei dan wawancara siswa. Hasil penelitian menunjukkan bahwa Finlandia memiliki dukungan yang luar biasa dari pemerintah berupa adanya penyediaan fasilitas sekolah, kualifikasi guru, kesetaraan dan pemerataan pendidikan dibandingkan Indonesia. Disisi lain Indonesia dan Finlandia memiliki keunikan sistem pendidikan masing-masing dan telah menerapkan sistem pendidikan yang terbaik sesuai dengan kondisi dan kemampuan masing-masing negara. Selanjutnya, penelitian yang dilakukan oleh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{"citationItems":[{"id":"ITEM-1","itemData":{"abstract":"The goal of this research are to get information about perceptions of teachers to administrative personnel administration services. The population is 302 teachers. And the sample is 60 teachers, that taken by random sampling technique. This research instrument is a question with a Likert scale models that have been tested for validity and reliability. Data were analyzed using the average value. The results of this study are perceptions of teachers to administrative personnel administration services attempt at a junior high school Koto Tangah subdistrict is Good Enough. Kata kunci: pelayanan pegawai tata usaha PENDAHULUAN","author":[{"dropping-particle":"","family":"Febriani","given":"Reszyi","non-dropping-particle":"","parse-names":false,"suffix":""}],"container-title":"Jurnal Administrai Pendidikan","id":"ITEM-1","issue":"1","issued":{"date-parts":[["2014"]]},"page":"606-613","title":"Persepsi Guru Terhadap Pelayanan Administratif Pegawai Tata Usaha Di Smp Negeri Kecamatan Koto Tangah","type":"article-journal","volume":"2"},"uris":["http://www.mendeley.com/documents/?uuid=454a9a6d-8f0f-4634-9545-aa062462bcbb"]}],"mendeley":{"formattedCitation":"(Febriani, 2014)","manualFormatting":"Febriani, (2014)","plainTextFormattedCitation":"(Febriani, 2014)","previouslyFormattedCitation":"(Febriani, 2014)"},"properties":{"noteIndex":0},"schema":"https://github.com/citation-style-language/schema/raw/master/csl-citation.json"}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Febriani, (2014)</w:t>
      </w:r>
      <w:r w:rsidRPr="00A662C7">
        <w:rPr>
          <w:rFonts w:asciiTheme="minorHAnsi" w:hAnsiTheme="minorHAnsi" w:cstheme="minorHAnsi"/>
        </w:rPr>
        <w:fldChar w:fldCharType="end"/>
      </w:r>
      <w:r w:rsidRPr="00A662C7">
        <w:rPr>
          <w:rFonts w:asciiTheme="minorHAnsi" w:hAnsiTheme="minorHAnsi" w:cstheme="minorHAnsi"/>
        </w:rPr>
        <w:t xml:space="preserve"> terkait " Persepsi Guru Terhadap Pelayanan Administratif Pegawai Tata Usaha di SMP NEGERI KECAMATAN KOTO TANGAH " Penelitian ini bertujuan untuk mengevaluasi kualitas guru dalam hal pembelajaran atau pengajaran, dan juga persepsi guru terhadap pelayanan administratif dari pegawai tata usaha. Hasil penelitian menunjukkan bahwa persepsi guru </w:t>
      </w:r>
      <w:r w:rsidRPr="00A662C7">
        <w:rPr>
          <w:rFonts w:asciiTheme="minorHAnsi" w:hAnsiTheme="minorHAnsi" w:cstheme="minorHAnsi"/>
        </w:rPr>
        <w:lastRenderedPageBreak/>
        <w:t>ketepatan, kecepatan dan keramahan terhadap pelayanan administrasi di bidang kepegawaian di SMP Negeri Kecamatan Koto Tangah Kota Padang termasuk dalam kategori cukup baik, dengan skor rata-rata 3,18.</w:t>
      </w:r>
    </w:p>
    <w:p w14:paraId="3E7FEC03"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Salah satu faktor penting dalam menilai kualitas guru adalah pengetahuan dan pemahaman mereka terhadap materi pelajaran yang mereka ajarkan. Guru yang memiliki pemahaman yang mendalam tentang materi akan dapat menyampaikan pengetahuan dengan lebih baik kepada siswa. Selain itu, keterampilan mengajar yang efektif juga menjadi faktor penting dalam kualitas guru. Guru yang mampu mengelola kelas dengan baik, menggunakan metode pengajaran yang inovatif, dan mendorong partisipasi aktif siswa dapat menciptakan lingkungan belajar yang optimal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{"citationItems":[{"id":"ITEM-1","itemData":{"abstract":"Penerapan metode pembelajaran sangatlah penting, selain agar suasana pembelajaran dalam kelas menjadi semakin menyenangkan, penggunaan metode pembelajaran juga memiliki banyak manfaat lainnya. Metode pembelajaran bisa membantu siswa agar dapat tetap fokus untuk mengikuti dan memahami materi yang disampaikan oleh guru. Metode pembelajaran juga dapat membantu perkembangan intelektual peserta didik secara konstruktif. Sejak kurikulum 2013 hadir metode pembelajaran yang berpusat pada siswa (Student Centered Learning) sudah ditekankan untuk dapat diterapkan. Dan hingga kini hadirnya kurikulum merdeka, metode pembelajaran berpusat pada siswa masih gencar untuk diterapkan. Pemerintah mulai memperhatikan penerapan kurikulum dengan menekankan partisipasi aktif dari peserta didik dalam proses pembelajaran dengan tujuan meningkatkan kualitas serta mutu dari pendidikan sekolah. Hasil penelitian menyatakan metode pembelajaran yang dapat diterapkan dalam kurikulum merdeka contohnya seperti metode Active Learning dan metode Project Based Learning","author":[{"dropping-particle":"","family":"Pertiwi","given":"Amalia Dwi","non-dropping-particle":"","parse-names":false,"suffix":""},{"dropping-particle":"","family":"Nurfatimah","given":"Siti Aisyah","non-dropping-particle":"","parse-names":false,"suffix":""},{"dropping-particle":"","family":"Hasna","given":"Syofiyah","non-dropping-particle":"","parse-names":false,"suffix":""}],"container-title":"Jurnal Pendidikan Tambusai","id":"ITEM-1","issue":"2","issued":{"date-parts":[["2022"]]},"page":"8839-8848","title":"Menerapkan Metode Pembelajaran Berorientasi Student Centered Menuju Masa Transisi Kurikulum Merdeka","type":"article-journal","volume":"6"},"uris":["http://www.mendeley.com/documents/?uuid=ee931628-c1f8-4a23-82ef-37dd678c07b0"]}],"mendeley":{"formattedCitation":"(Pertiwi et al., 2022)","plainTextFormattedCitation":"(Pertiwi et al., 2022)","previouslyFormattedCitation":"(Pertiwi et al., 2022)"},"properties":{"noteIndex":0},"schema":"https://github.com/citation-style-language/schema/raw/master/csl-citation.json"}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(Pertiwi et al., 2022)</w:t>
      </w:r>
      <w:r w:rsidRPr="00A662C7">
        <w:rPr>
          <w:rFonts w:asciiTheme="minorHAnsi" w:hAnsiTheme="minorHAnsi" w:cstheme="minorHAnsi"/>
        </w:rPr>
        <w:fldChar w:fldCharType="end"/>
      </w:r>
      <w:r w:rsidRPr="00A662C7">
        <w:rPr>
          <w:rFonts w:asciiTheme="minorHAnsi" w:hAnsiTheme="minorHAnsi" w:cstheme="minorHAnsi"/>
        </w:rPr>
        <w:t>.</w:t>
      </w:r>
    </w:p>
    <w:p w14:paraId="4C8E0209"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Selain itu, komitmen guru terhadap profesi mereka juga merupakan aspek penting yang perlu dievaluasi. Guru yang memiliki tingkat komitmen yang tinggi akan lebih cenderung memperhatikan perkembangan siswa, bekerja exstra </w:t>
      </w:r>
      <w:r w:rsidRPr="00A662C7">
        <w:rPr>
          <w:rFonts w:asciiTheme="minorHAnsi" w:hAnsiTheme="minorHAnsi" w:cstheme="minorHAnsi"/>
        </w:rPr>
        <w:t>mile, dan berusaha untuk terus meningkatkan kualitas pengajaran mereka</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{"citationItems":[{"id":"ITEM-1","itemData":{"DOI":"10.30872/jimpian.v1i1.462","abstract":"Penelitian ini bertujuan untuk mengetahui: 1)Bagaimana Komitmen Guru dalam Peningkatan Kinerja di SMP Negeri Muara Wahau Kabupaten Kutai Timur. 2)Bagaimana kendala yang dihadapi guru dalam peningkatan kinerja diSMP Negeri Muara Wahau Kabupaten Kutai Timur. 3) Bagaimana solusi  yang dilakukan oleh  guru dalam mengatasi kendala dalam peningkatan kinerja di SMP Negeri Muara Wahau Kabupaten Kutai Timur.\r Penelitian ini menggunakan metode studi kasus. Lokasi penelitian adalah di SMP Negeri Muara Wahau Kabupaten Kutai Timur. Dalam kaitannya dengan lokasi penelitian ini, peneliti memilih Komitmen Guru dalam peningkatan kinerja di SMP Negeri Muara Wahau Kabupaten Kutai Timur sebagai lokasi penelitian dengan pertimbangan di SMP Negeri ini dianggap paling baik dan bermutu di Kabupaten Kutai Timur. Penelitian ini menggunakan pendekatan deskriptif kualitatif sehingga dalam hal ini terdapat dua sumber data, yaitu sumber data utama ( data primer )  dan sumber data pendukung ( data skunder ). Kepala Sekolah, Guru, TU dan siswa.  Selain itu, dokumen-dokumen dan arsip-arsip yang dianggap penting bagi penelitian ini juga akan menjadi sumber data pendukung. Hasil penelitian menunjukkan dalam Komitmen Guru dalam Peningkatan Kinerja di SMP Negeri 1 Muara Wahau meliputi: 1).  Komitmen Guru dalam Peningkatan Kinerja, 2). Faktor-faktor yang Mempengaruhi Komitmen Guru, 3). Penilaian terhadap Komitmen Guru, 4). Pengaruh Lingkungan Kerja terhadap Komitmen Guru, dan 5). Pengaruh Tingkat Komitmen Guru terhadap Peningkatan Kinerja Guru. Kendala terhadap Pelaksanaan Komitmen Guru dalam Peningkatan Kinerja meliputi 1). Rendahnya Semangat Kerja, 2). Kendala yang Berkesinambungan, 3). Komitmen dalam Melaksanakan Kegiatan Akademik Sekolah, 4). Kepemimpinan Kepala Sekolah, dan 5). Sarana dan Prasarana. Solusi terhadap Kendala Pelaksanaan Komitmen guru dalam Peningkatan Kinerja meliputi: 1). Fungsi Kepala Sekolah sebagai Motivator, 2). Evaluasi Kinerja, 3). Peningkatan Kedisiplinan, 4).  Meningkatkan Peran Kepala Sekolah sebagai Manajer, dan 5). Menyediakan dan Melengkapi Fasilitas. Upaya tersebut bisa dikatakan efektif dalam meningkatkan kinerja guru sebab kinerja guru menjadi lebih baik dan tertib baik mulai dari merencanakan, melaksanakan pembelajaran hingga evaluasi/ penilaian pembelajaran.","author":[{"dropping-particle":"","family":"Susanto","given":"Joko","non-dropping-particle":"","parse-names":false,"suffix":""}],"container-title":"Jurnal Ilmu Manajemen dan Pendidikan (JIMPIAN)","id":"ITEM-1","issue":"1","issued":{"date-parts":[["2021"]]},"page":"43-56","title":"Komitmen Guru Dalam Peningkatan Kinerja Di Smp Negeri I Muara Wahau","type":"article-journal","volume":"1"},"uris":["http://www.mendeley.com/documents/?uuid=9f020f7e-22ab-4f1c-a934-040084b722e9"]}],"mendeley":{"formattedCitation":"(Susanto, 2021)","plainTextFormattedCitation":"(Susanto, 2021)","previouslyFormattedCitation":"(Susanto, 2021)"},"properties":{"noteIndex":0},"schema":"https://github.com/citation-style-language/schema/raw/master/csl-citation.json"}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(Susanto, 2021)</w:t>
      </w:r>
      <w:r w:rsidRPr="00A662C7">
        <w:rPr>
          <w:rFonts w:asciiTheme="minorHAnsi" w:hAnsiTheme="minorHAnsi" w:cstheme="minorHAnsi"/>
        </w:rPr>
        <w:fldChar w:fldCharType="end"/>
      </w:r>
      <w:r w:rsidRPr="00A662C7">
        <w:rPr>
          <w:rFonts w:asciiTheme="minorHAnsi" w:hAnsiTheme="minorHAnsi" w:cstheme="minorHAnsi"/>
        </w:rPr>
        <w:t xml:space="preserve">. Faktor lain yang tidak kalah penting adalah hubungan antara guru dan siswa. Guru yang dapat membina hubungan yang baik dengan siswa akan mampu menciptakan iklim belajar yang kondusif dan memfasilitasi pertumbuhan akademik serta sosial-emosional siswa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{"citationItems":[{"id":"ITEM-1","itemData":{"DOI":"10.17509/jpm.v2i2.8109","abstract":"This study aims to describe the development of the teaching profession, to describe the level of teacher performance, and to determine the influence of teachers' professional development on teacher performance. Core studies focused on the factors that affect the performance of teachers, while the factors examined in this study is the development profaesi teacher. The method used is a survey method. Data collection techniques in this study using a questionnaire. Respondents in this research is the foundation of permanent teachers Vocational High School (SMK) in Bandung, which has 21 teachers. Data were analyzed using simple regression. The results showed: (1)) professional development of teachers are in a category quite effective, and the performance of teachers at a fairly high category; (2) professional development positively affects performance.ABSTRAKPenelitian ini bertujuan untuk mengetahui gambaran mengenai pengembangan profesi guru, untuk mengetahui gambaran tingkat kinerja guru, dan untuk mengetahui pengaruh pengembangan profesi guru terhadap kinerja guru. Inti kajiannya difokuskan pada faktor-faktor yang mempengaruhi kinerja guru, adapun faktor yang diteliti dalam penelitian ini adalah pengembangan profaesi guru. Metode penelitian yang digunakan adalah metode survey. Teknik pengumpulan  data yang dilakukan dalam penelitian ini menggunakan angket. Responden dalam penelitian ini adalah guru tetap yayasan Sekolah Menengah Kejuruan (SMK) di Kota Bandung yang berjumlah 21 orang guru. Teknik analisis data  menggunakan  regresi  sederhana. Hasil  penelitian ini menunjukkan:  (1) )  pengembangan profesi guru berada dalam kategori cukup efektif,dan  kinerja  guru  berada  pada  kategori cukup tinggi; (2)  pengembangan profesi guru  berpengaruh  positif terhadap kinerja. ","author":[{"dropping-particle":"","family":"Putri","given":"Ayu Dwi Kesuma","non-dropping-particle":"","parse-names":false,"suffix":""},{"dropping-particle":"","family":"Imaniyati","given":"Nani","non-dropping-particle":"","parse-names":false,"suffix":""}],"container-title":"Jurnal Pendidikan Manajemen Perkantoran","id":"ITEM-1","issue":"2","issued":{"date-parts":[["2017"]]},"page":"93","title":"Pengembangan Profesi Guru Dalam Meningkatkan Kinerja Guru","type":"article-journal","volume":"2"},"uris":["http://www.mendeley.com/documents/?uuid=742aa2eb-169e-460a-a699-1c295032edd8"]}],"mendeley":{"formattedCitation":"(Putri &amp; Imaniyati, 2017)","plainTextFormattedCitation":"(Putri &amp; Imaniyati, 2017)","previouslyFormattedCitation":"(Putri &amp; Imaniyati, 2017)"},"properties":{"noteIndex":0},"schema":"https://github.com/citation-style-language/schema/raw/master/csl-citation.json"}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(Putri &amp; Imaniyati, 2017)</w:t>
      </w:r>
      <w:r w:rsidRPr="00A662C7">
        <w:rPr>
          <w:rFonts w:asciiTheme="minorHAnsi" w:hAnsiTheme="minorHAnsi" w:cstheme="minorHAnsi"/>
        </w:rPr>
        <w:fldChar w:fldCharType="end"/>
      </w:r>
      <w:r w:rsidRPr="00A662C7">
        <w:rPr>
          <w:rFonts w:asciiTheme="minorHAnsi" w:hAnsiTheme="minorHAnsi" w:cstheme="minorHAnsi"/>
        </w:rPr>
        <w:t>.</w:t>
      </w:r>
    </w:p>
    <w:p w14:paraId="7EF0F007"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Namun, kualitas guru saja tidak dapat menjamin kesuksesan sistem pendidikan. Dukungan administratif yang baik juga diperlukan untuk menciptakan lingkungan belajar yang optimal. Manajemen sekolah yang efektif, termasuk pengelolaan sumber daya manusia, anggaran, dan fasilitas fisik, menjadi faktor penting dalam mendukung kualitas guru. Sekolah yang memiliki manajemen yang baik akan dapat menyediakan sumber daya yang memadai, mengatur alokasi waktu dengan baik, dan memfasilitasi kolaborasi antara guru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{"citationItems":[{"id":"ITEM-1","itemData":{"DOI":"10.59373/academicus.v2i2.25","abstract":"Penelitian ini bertujuan untuk mengetahui tentang implementasi manajemen pendidikan dalam konteks sekolah, pendekatan dan metode implementasi manajemen pendidikan dan dampak peningkatan kinerja guru terhadap pembelajaran. metode penelitian ini menggunakan melalui pendekatan penelitian kepustakaan (library research). penelitian kepustakaan merupakan serangkaian kegiatan yang berkenaan dengan metode pengumpulan data pustaka, membaca, mencatat dan mengolah bahan penelitian. melalui penelitian kepustakaan, peneliti berusaha untuk menformulasikan manajemen pendidikan yang efektif dalam rangka meningkatkan kinerja guru untuk peningkatan mutu pembelajaran analisis data penelitian dilakukan dalam beberapa tahapan yaitu tahap reduksi data, penyajian data, dan penarikan kesimpulan. hasil dari penelitian ini menunjukkan bahwa implementasi manajemen pendidikan dalam konteks sekolah dalam hal kepemimpinan dalam manajemen pendidikan, perencanaan pendidikan yang efektif, pengembangan program pelatihan dan pengembangan profesional, pengelolaan sumber daya dalam konteks pendidikan dan evaluasi kinerja guru dalam manajemen pendidikan. pendekatan dan metode implementasi manajemen pendidikan dilaukan dengan cara pendekatan partisipatif, pendekatan berbasis bukti, pendekatan berkelanjutan, pendekatan kolaboratif, pendekatan berorientasi pada tujuan, dan pendekatan berbasis tim. dampak peningkatan kinerja guru terhadap pembelajaran bisa dilihat melalui peningkatan kualitas pengajaran, peningkatan prestasi akademik, motivasi dan keterlibatan siswa, peningkatan keterampilan hidup, percaya diri dan motivasi siswa, dan peningkatan iklim sekolah yang positif.","author":[{"dropping-particle":"","family":"Nur Efendi","given":"","non-dropping-particle":"","parse-names":false,"suffix":""},{"dropping-particle":"","family":"Muh Ibnu Sholeh","given":"","non-dropping-particle":"","parse-names":false,"suffix":""}],"container-title":"Academicus: Journal of Teaching and Learning","id":"ITEM-1","issue":"2","issued":{"date-parts":[["2023"]]},"page":"68-85","title":"Manajemen Pendidikan Dalam Meningkatkan Mutu Pembelajaran","type":"article-journal","volume":"2"},"uris":["http://www.mendeley.com/documents/?uuid=e54f84f2-85df-427b-b5c7-53f1e6b3b2f1"]}],"mendeley":{"formattedCitation":"(Nur Efendi &amp; Muh Ibnu Sholeh, 2023)","plainTextFormattedCitation":"(Nur Efendi &amp; Muh Ibnu Sholeh, 2023)","previouslyFormattedCitation":"(Nur Efendi &amp; Muh Ibnu Sholeh, 2023)"},"properties":{"noteIndex":0},"schema":"https://github.com/citation-style-language/schema/raw/master/csl-citation.json"}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(Nur Efendi &amp; Muh Ibnu Sholeh, 2023)</w:t>
      </w:r>
      <w:r w:rsidRPr="00A662C7">
        <w:rPr>
          <w:rFonts w:asciiTheme="minorHAnsi" w:hAnsiTheme="minorHAnsi" w:cstheme="minorHAnsi"/>
        </w:rPr>
        <w:fldChar w:fldCharType="end"/>
      </w:r>
      <w:r w:rsidRPr="00A662C7">
        <w:rPr>
          <w:rFonts w:asciiTheme="minorHAnsi" w:hAnsiTheme="minorHAnsi" w:cstheme="minorHAnsi"/>
        </w:rPr>
        <w:t>.</w:t>
      </w:r>
    </w:p>
    <w:p w14:paraId="7C3537CC"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lastRenderedPageBreak/>
        <w:t xml:space="preserve">Menurut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{"citationItems":[{"id":"ITEM-1","itemData":{"DOI":"10.31289/strukturasi.v2i1.43","abstract":"Management of collection and management of motorized vehicle taxation is carried out in one office involving several related elements in its management. Motor vehicle tax collection carried out in one office is known as SAMSAT (One Roof Single Administration System), in which there is cooperation between the Indonesian National Police (POLRI) which has the function and authority in the field of registration and identification of motorized vehicles, Local Government in this case the Regional Tax and Retribution Management Agency in the field of motor vehicle tax collection (BBN-KB), PT. Jasa Raharja (Persero) which is authorized in the field of delivery of Road Traffic Accident Donations (SWDKLLJ). The results of this study indicate that the implementation of a one-stop single administration system in managing motor vehicle tax at the SAMSAT office in Mandailing Natal Regency viewed from the aspect of organizational structure, resources, communication and disposition in general has been good. In order to create professional services and satisfy SAMSAT taxpayers, Mandailing Natal District needs to conduct regular / regular coordination meetings so that periodic evaluations can also be carried out to make improvements to services provided from time to time.","author":[{"dropping-particle":"","family":"Afifudin","given":"Abdullah","non-dropping-particle":"","parse-names":false,"suffix":""},{"dropping-particle":"","family":"Kadir","given":"Abdul","non-dropping-particle":"","parse-names":false,"suffix":""},{"dropping-particle":"","family":"Isnaini","given":"Isnaini","non-dropping-particle":"","parse-names":false,"suffix":""}],"container-title":"Strukturasi: Jurnal Ilmiah Magister Administrasi Publik","id":"ITEM-1","issue":"1","issued":{"date-parts":[["2020"]]},"page":"59-69","title":"Implementasi Kebijakan Sistem Administrasi Manunggal Satu Atap di Kabupaten Mandailing Natal","type":"article-journal","volume":"2"},"uris":["http://www.mendeley.com/documents/?uuid=ccca746b-0749-4a2d-92d4-52e858fd1485"]}],"mendeley":{"formattedCitation":"(Afifudin et al., 2020)","plainTextFormattedCitation":"(Afifudin et al., 2020)","previouslyFormattedCitation":"(Afifudin et al., 2020)"},"properties":{"noteIndex":0},"schema":"https://github.com/citation-style-language/schema/raw/master/csl-citation.json"}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(Afifudin et al., 2020)</w:t>
      </w:r>
      <w:r w:rsidRPr="00A662C7">
        <w:rPr>
          <w:rFonts w:asciiTheme="minorHAnsi" w:hAnsiTheme="minorHAnsi" w:cstheme="minorHAnsi"/>
        </w:rPr>
        <w:fldChar w:fldCharType="end"/>
      </w:r>
      <w:r w:rsidRPr="00A662C7">
        <w:rPr>
          <w:rFonts w:asciiTheme="minorHAnsi" w:hAnsiTheme="minorHAnsi" w:cstheme="minorHAnsi"/>
        </w:rPr>
        <w:t xml:space="preserve"> pendanaan juga merupakan aspek penting dalam dukungan administratif. Sekolah di desa dan sekolah di kota mungkin menghadapi tantangan yang berbeda dalam hal pendanaan. Sumber daya yang tersedia di daerah perkotaan mungkin lebih melimpah, sedangkan sekolah di daerah pedesaan mungkin menghadapi keterbatasan sumber daya. Oleh karena itu, perlu dilakukan analisis perbandingan antara sekolah di desa dan sekolah di kota dalam hal pendanaan yang mereka terima dan bagaimana hal itu memengaruhi kualitas pendidikan yang mereka berikan.</w:t>
      </w:r>
    </w:p>
    <w:p w14:paraId="20AA85AC"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Melalui pemahaman yang lebih baik tentang kualitas guru dan dukungan administratif di sekolah desa dan sekolah di kota, diharapkan dapat diambil langkah-langkah yang tepat untuk memperbaiki dan meningkatkan sistem pendidikan di Indonesia. Dengan meningkatnya kualitas guru dan dukungan administratif, diharapkan akan terjadi peningkatan mutu pendidikan yang berkelanjutan, yang pada gilirannya akan berdampak positif </w:t>
      </w:r>
      <w:r w:rsidRPr="00A662C7">
        <w:rPr>
          <w:rFonts w:asciiTheme="minorHAnsi" w:hAnsiTheme="minorHAnsi" w:cstheme="minorHAnsi"/>
        </w:rPr>
        <w:t>bagi masa depan bangsa dan pembangunan yang berkelanjutan.</w:t>
      </w:r>
    </w:p>
    <w:p w14:paraId="48D6D500"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Berdasarkan kesenjangan diatas penting untuk diidentifikasi dan dipahami agar langkah-langkah dapat diambil untuk mengurangi kesenjangan dan meningkatkan kualitas pendidikan di kedua jenis sekolah. Dengan pemahaman yang lebih baik tentang perbedaan ini, kebijakan pendidikan yang lebih inklusif dan berkeadilan dapat dikembangkan untuk memastikan bahwa semua siswa, baik di sekolah desa maupun sekolah di kota, mendapatkan pendidikan yang berkualitas dan dukungan administratif yang memadai.</w:t>
      </w:r>
    </w:p>
    <w:p w14:paraId="38A5E6E0" w14:textId="74F20289" w:rsidR="005F405A" w:rsidRPr="005F405A"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Dalam konteks </w:t>
      </w:r>
      <w:r w:rsidRPr="00A662C7">
        <w:rPr>
          <w:rFonts w:asciiTheme="minorHAnsi" w:hAnsiTheme="minorHAnsi" w:cstheme="minorHAnsi"/>
        </w:rPr>
        <w:fldChar w:fldCharType="begin" w:fldLock="1"/>
      </w:r>
      <w:r w:rsidRPr="00A662C7">
        <w:rPr>
          <w:rFonts w:asciiTheme="minorHAnsi" w:hAnsiTheme="minorHAnsi" w:cstheme="minorHAnsi"/>
        </w:rPr>
        <w:instrText>ADDIN CSL_CITATION {"citationItems":[{"id":"ITEM-1","itemData":{"DOI":"10.59373/academicus.v2i2.25","abstract":"Penelitian ini bertujuan untuk mengetahui tentang implementasi manajemen pendidikan dalam konteks sekolah, pendekatan dan metode implementasi manajemen pendidikan dan dampak peningkatan kinerja guru terhadap pembelajaran. metode penelitian ini menggunakan melalui pendekatan penelitian kepustakaan (library research). penelitian kepustakaan merupakan serangkaian kegiatan yang berkenaan dengan metode pengumpulan data pustaka, membaca, mencatat dan mengolah bahan penelitian. melalui penelitian kepustakaan, peneliti berusaha untuk menformulasikan manajemen pendidikan yang efektif dalam rangka meningkatkan kinerja guru untuk peningkatan mutu pembelajaran analisis data penelitian dilakukan dalam beberapa tahapan yaitu tahap reduksi data, penyajian data, dan penarikan kesimpulan. hasil dari penelitian ini menunjukkan bahwa implementasi manajemen pendidikan dalam konteks sekolah dalam hal kepemimpinan dalam manajemen pendidikan, perencanaan pendidikan yang efektif, pengembangan program pelatihan dan pengembangan profesional, pengelolaan sumber daya dalam konteks pendidikan dan evaluasi kinerja guru dalam manajemen pendidikan. pendekatan dan metode implementasi manajemen pendidikan dilaukan dengan cara pendekatan partisipatif, pendekatan berbasis bukti, pendekatan berkelanjutan, pendekatan kolaboratif, pendekatan berorientasi pada tujuan, dan pendekatan berbasis tim. dampak peningkatan kinerja guru terhadap pembelajaran bisa dilihat melalui peningkatan kualitas pengajaran, peningkatan prestasi akademik, motivasi dan keterlibatan siswa, peningkatan keterampilan hidup, percaya diri dan motivasi siswa, dan peningkatan iklim sekolah yang positif.","author":[{"dropping-particle":"","family":"Nur Efendi","given":"","non-dropping-particle":"","parse-names":false,"suffix":""},{"dropping-particle":"","family":"Muh Ibnu Sholeh","given":"","non-dropping-particle":"","parse-names":false,"suffix":""}],"container-title":"Academicus: Journal of Teaching and Learning","id":"ITEM-1","issue":"2","issued":{"date-parts":[["2023"]]},"page":"68-85","title":"Manajemen Pendidikan Dalam Meningkatkan Mutu Pembelajaran","type":"article-journal","volume":"2"},"uris":["http://www.mendeley.com/documents/?uuid=e54f84f2-85df-427b-b5c7-53f1e6b3b2f1"]}],"mendeley":{"formattedCitation":"(Nur Efendi &amp; Muh Ibnu Sholeh, 2023)","plainTextFormattedCitation":"(Nur Efendi &amp; Muh Ibnu Sholeh, 2023)","previouslyFormattedCitation":"(Nur Efendi &amp; Muh Ibnu Sholeh, 2023)"},"properties":{"noteIndex":0},"schema":"https://github.com/citation-style-language/schema/raw/master/csl-citation.json"}</w:instrText>
      </w:r>
      <w:r w:rsidRPr="00A662C7">
        <w:rPr>
          <w:rFonts w:asciiTheme="minorHAnsi" w:hAnsiTheme="minorHAnsi" w:cstheme="minorHAnsi"/>
        </w:rPr>
        <w:fldChar w:fldCharType="separate"/>
      </w:r>
      <w:r w:rsidRPr="00A662C7">
        <w:rPr>
          <w:rFonts w:asciiTheme="minorHAnsi" w:hAnsiTheme="minorHAnsi" w:cstheme="minorHAnsi"/>
          <w:noProof/>
        </w:rPr>
        <w:t>(Nur Efendi &amp; Muh Ibnu Sholeh, 2023)</w:t>
      </w:r>
      <w:r w:rsidRPr="00A662C7">
        <w:rPr>
          <w:rFonts w:asciiTheme="minorHAnsi" w:hAnsiTheme="minorHAnsi" w:cstheme="minorHAnsi"/>
        </w:rPr>
        <w:fldChar w:fldCharType="end"/>
      </w:r>
      <w:r w:rsidRPr="00A662C7">
        <w:rPr>
          <w:rFonts w:asciiTheme="minorHAnsi" w:hAnsiTheme="minorHAnsi" w:cstheme="minorHAnsi"/>
        </w:rPr>
        <w:t xml:space="preserve">, kualitas guru mencakup pengetahuan, keterampilan mengajar, komitmen terhadap profesi, dan hubungan dengan siswa. Sedangkan, dukungan administratif melibatkan manajemen sekolah, pendanaan, dan sumber daya yang tersedia. Penelitian ini bertujuan untuk melakukan komparasi kualitas guru dan dukungan administratif di sekolah </w:t>
      </w:r>
      <w:r w:rsidRPr="00A662C7">
        <w:rPr>
          <w:rFonts w:asciiTheme="minorHAnsi" w:hAnsiTheme="minorHAnsi" w:cstheme="minorHAnsi"/>
        </w:rPr>
        <w:lastRenderedPageBreak/>
        <w:t>desa dan sekolah di kota di Indonesia. Penelitian ini diharapkan dapat memberikan wawasan yang lebih baik tentang faktor-faktor yang mempengaruhi kualitas pendidikan di kedua jenis sekolah ini. Hasil penelitian ini diharapkan dapat memberikan rekomendasi yang berguna bagi para pemangku kebijakan pendidikan untuk meningkatkan kualitas guru dan dukungan administratif di sekolah-sekolah di Indonesia.</w:t>
      </w:r>
    </w:p>
    <w:p w14:paraId="1BA35DA7" w14:textId="77777777" w:rsidR="0000167C" w:rsidRPr="00A662C7" w:rsidRDefault="008A55B2" w:rsidP="005F405A">
      <w:pPr>
        <w:shd w:val="clear" w:color="auto" w:fill="FFFFFF"/>
        <w:spacing w:line="360" w:lineRule="auto"/>
        <w:ind w:left="0" w:firstLine="0"/>
        <w:jc w:val="both"/>
        <w:rPr>
          <w:rFonts w:asciiTheme="minorHAnsi" w:hAnsiTheme="minorHAnsi" w:cstheme="minorHAnsi"/>
          <w:b/>
        </w:rPr>
      </w:pPr>
      <w:r w:rsidRPr="00A662C7">
        <w:rPr>
          <w:rFonts w:asciiTheme="minorHAnsi" w:hAnsiTheme="minorHAnsi" w:cstheme="minorHAnsi"/>
          <w:b/>
        </w:rPr>
        <w:t>METODE PENELITIAN</w:t>
      </w:r>
    </w:p>
    <w:p w14:paraId="654C96D9"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 xml:space="preserve">Metode penelitian yang digunakan yaitu pendekatan komparatif untuk menganalisis perbedaan dan kesamaan antara sekolah di desa dan sekolah di kota dalam hal kualitas guru dan dukungan administratif. Peneliti menggunakan metode dokumen dan wawancara. Peneliti melakukan wawancara kepada guru yang ada di sekolah pedesaan dan di sekolah perkotaan. </w:t>
      </w:r>
    </w:p>
    <w:p w14:paraId="4643F21A" w14:textId="77777777" w:rsidR="00E57DF8" w:rsidRPr="00A662C7" w:rsidRDefault="00E57DF8" w:rsidP="005F405A">
      <w:pPr>
        <w:spacing w:line="360" w:lineRule="auto"/>
        <w:ind w:left="0" w:firstLine="567"/>
        <w:jc w:val="both"/>
        <w:rPr>
          <w:rFonts w:asciiTheme="minorHAnsi" w:hAnsiTheme="minorHAnsi" w:cstheme="minorHAnsi"/>
        </w:rPr>
      </w:pPr>
      <w:r w:rsidRPr="00A662C7">
        <w:rPr>
          <w:rFonts w:asciiTheme="minorHAnsi" w:hAnsiTheme="minorHAnsi" w:cstheme="minorHAnsi"/>
        </w:rPr>
        <w:t>Pertama-tama</w:t>
      </w:r>
      <w:r w:rsidRPr="00A662C7">
        <w:rPr>
          <w:rFonts w:asciiTheme="minorHAnsi" w:hAnsiTheme="minorHAnsi" w:cstheme="minorHAnsi"/>
          <w:lang w:val="en-US"/>
        </w:rPr>
        <w:t xml:space="preserve">, </w:t>
      </w:r>
      <w:r w:rsidRPr="00A662C7">
        <w:rPr>
          <w:rFonts w:asciiTheme="minorHAnsi" w:hAnsiTheme="minorHAnsi" w:cstheme="minorHAnsi"/>
        </w:rPr>
        <w:t>data</w:t>
      </w:r>
      <w:r w:rsidRPr="00A662C7">
        <w:rPr>
          <w:rFonts w:asciiTheme="minorHAnsi" w:hAnsiTheme="minorHAnsi" w:cstheme="minorHAnsi"/>
          <w:lang w:val="en-US"/>
        </w:rPr>
        <w:t xml:space="preserve"> </w:t>
      </w:r>
      <w:r w:rsidRPr="00A662C7">
        <w:rPr>
          <w:rFonts w:asciiTheme="minorHAnsi" w:hAnsiTheme="minorHAnsi" w:cstheme="minorHAnsi"/>
        </w:rPr>
        <w:t xml:space="preserve">dikumpulkan melalui observasi yang dilakukan di kedua jenis sekolah. Observasi memberikan gambaran langsung tentang kondisi dan situasi di lingkungan sekolah. Melalui proses </w:t>
      </w:r>
      <w:r w:rsidRPr="00A662C7">
        <w:rPr>
          <w:rFonts w:asciiTheme="minorHAnsi" w:hAnsiTheme="minorHAnsi" w:cstheme="minorHAnsi"/>
        </w:rPr>
        <w:t>observasi, peneliti dapat memperoleh informasi tentang pelaksanaan pembelajaran, lingkungan fisik sekolah, serta interaksi antara guru, tenaga adminitrasi dan siswa.</w:t>
      </w:r>
    </w:p>
    <w:p w14:paraId="4E0618A6" w14:textId="1FB2A143" w:rsidR="001B086E" w:rsidRPr="001B086E" w:rsidRDefault="00E57DF8" w:rsidP="005F405A">
      <w:pPr>
        <w:spacing w:line="360" w:lineRule="auto"/>
        <w:ind w:left="0" w:firstLine="567"/>
        <w:jc w:val="both"/>
        <w:rPr>
          <w:rFonts w:asciiTheme="minorHAnsi" w:hAnsiTheme="minorHAnsi" w:cstheme="minorHAnsi"/>
          <w:lang w:val="en-US"/>
        </w:rPr>
      </w:pPr>
      <w:r w:rsidRPr="00A662C7">
        <w:rPr>
          <w:rFonts w:asciiTheme="minorHAnsi" w:hAnsiTheme="minorHAnsi" w:cstheme="minorHAnsi"/>
        </w:rPr>
        <w:t xml:space="preserve">Selain observasi, metode penelitian ini juga melibatkan wawancara dengan kepala sekolah di sekolah perkotaan dan pedesaan. Wawancara mendalam ini memberikan kesempatan bagi peneliti untuk memperoleh wawasan lebih mendalam tentang faktor-faktor yang mempengaruhi kualitas pendidikan di dua jenis sekolah ini. Pertanyaan-pertanyaan yang diajukan dalam wawancara mencakup topik seperti tantangan yang dihadapi oleh sekolah dalam menyediakan pendidikan berkualitas, perbedaan infrastruktur, sumber daya, serta dukungan yang diberikan oleh pemerintah daerah. Hasil penelitian ini diharapkan dapat memberikan informasi yang berharga bagi pengambil kebijakan dalam meningkatkan kualitas pendidikan di kedua jenis sekolah, serta memahami aspek-aspek yang perlu ditingkatkan agar setiap sekolah dapat </w:t>
      </w:r>
      <w:r w:rsidRPr="00A662C7">
        <w:rPr>
          <w:rFonts w:asciiTheme="minorHAnsi" w:hAnsiTheme="minorHAnsi" w:cstheme="minorHAnsi"/>
        </w:rPr>
        <w:lastRenderedPageBreak/>
        <w:t>memberikan pendidikan yang lebih baik bagi para siswa.</w:t>
      </w:r>
    </w:p>
    <w:p w14:paraId="5AEC84F3" w14:textId="77777777" w:rsidR="0000167C" w:rsidRPr="001B086E" w:rsidRDefault="008A55B2" w:rsidP="005F405A">
      <w:pPr>
        <w:shd w:val="clear" w:color="auto" w:fill="FFFFFF"/>
        <w:spacing w:line="360" w:lineRule="auto"/>
        <w:ind w:left="0" w:firstLine="0"/>
        <w:jc w:val="both"/>
        <w:rPr>
          <w:rFonts w:asciiTheme="minorHAnsi" w:hAnsiTheme="minorHAnsi" w:cstheme="minorHAnsi"/>
          <w:b/>
        </w:rPr>
      </w:pPr>
      <w:r w:rsidRPr="001B086E">
        <w:rPr>
          <w:rFonts w:asciiTheme="minorHAnsi" w:hAnsiTheme="minorHAnsi" w:cstheme="minorHAnsi"/>
          <w:b/>
        </w:rPr>
        <w:t>HASIL PENELITIAN DAN PEMBAHASAN</w:t>
      </w:r>
    </w:p>
    <w:p w14:paraId="3EB546A7" w14:textId="77777777" w:rsidR="00AD33CE" w:rsidRPr="001B086E" w:rsidRDefault="00AD33CE" w:rsidP="005F405A">
      <w:pPr>
        <w:spacing w:line="360" w:lineRule="auto"/>
        <w:ind w:left="0" w:firstLine="720"/>
        <w:jc w:val="both"/>
        <w:rPr>
          <w:rFonts w:asciiTheme="minorHAnsi" w:hAnsiTheme="minorHAnsi" w:cstheme="minorHAnsi"/>
          <w:b/>
        </w:rPr>
      </w:pPr>
      <w:r w:rsidRPr="001B086E">
        <w:rPr>
          <w:rFonts w:asciiTheme="minorHAnsi" w:hAnsiTheme="minorHAnsi" w:cstheme="minorHAnsi"/>
          <w:color w:val="000000"/>
        </w:rPr>
        <w:t>Berdasarkan hasil penelitian diketahui bahwa perbandingan kualitas guru di sekolah desa dan sekolah di kota dipengaruhi oleh dua dukungan (Gambar 1). </w:t>
      </w:r>
    </w:p>
    <w:p w14:paraId="4B644F7B" w14:textId="77777777" w:rsidR="00AD33CE" w:rsidRPr="001B086E" w:rsidRDefault="00AD33CE" w:rsidP="001B086E">
      <w:pPr>
        <w:spacing w:before="240" w:line="276" w:lineRule="auto"/>
        <w:ind w:left="142"/>
        <w:jc w:val="both"/>
        <w:rPr>
          <w:rFonts w:asciiTheme="minorHAnsi" w:hAnsiTheme="minorHAnsi" w:cstheme="minorHAnsi"/>
        </w:rPr>
      </w:pPr>
      <w:r w:rsidRPr="001B086E">
        <w:rPr>
          <w:rFonts w:asciiTheme="minorHAnsi" w:hAnsiTheme="minorHAnsi" w:cstheme="minorHAnsi"/>
          <w:noProof/>
          <w:lang w:val="en-US"/>
        </w:rPr>
        <w:drawing>
          <wp:inline distT="0" distB="0" distL="0" distR="0" wp14:anchorId="1082B9FA" wp14:editId="02255DCD">
            <wp:extent cx="2708030" cy="3123028"/>
            <wp:effectExtent l="0" t="19050" r="0" b="3937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24A0137" w14:textId="77777777" w:rsidR="00AD33CE" w:rsidRPr="005F405A" w:rsidRDefault="00AD33CE" w:rsidP="005F405A">
      <w:pPr>
        <w:spacing w:before="240" w:line="276" w:lineRule="auto"/>
        <w:jc w:val="center"/>
        <w:rPr>
          <w:rFonts w:asciiTheme="minorHAnsi" w:hAnsiTheme="minorHAnsi" w:cstheme="minorHAnsi"/>
          <w:color w:val="000000"/>
          <w:sz w:val="20"/>
          <w:szCs w:val="20"/>
          <w:lang w:val="en-US"/>
        </w:rPr>
      </w:pPr>
      <w:r w:rsidRPr="005F405A">
        <w:rPr>
          <w:rFonts w:asciiTheme="minorHAnsi" w:hAnsiTheme="minorHAnsi" w:cstheme="minorHAnsi"/>
          <w:b/>
          <w:bCs/>
          <w:color w:val="000000"/>
          <w:sz w:val="20"/>
          <w:szCs w:val="20"/>
        </w:rPr>
        <w:t>Gambar 1.</w:t>
      </w:r>
      <w:r w:rsidRPr="005F405A">
        <w:rPr>
          <w:rFonts w:asciiTheme="minorHAnsi" w:hAnsiTheme="minorHAnsi" w:cstheme="minorHAnsi"/>
          <w:color w:val="000000"/>
          <w:sz w:val="20"/>
          <w:szCs w:val="20"/>
        </w:rPr>
        <w:t xml:space="preserve"> Dua Dukungan Penentu Kualitas Guru Sekolah di Desa dan di Kota</w:t>
      </w:r>
    </w:p>
    <w:p w14:paraId="4C1D8B86" w14:textId="77777777" w:rsidR="00C21218" w:rsidRPr="005F405A" w:rsidRDefault="00C21218" w:rsidP="005F405A">
      <w:pPr>
        <w:spacing w:before="240" w:after="240" w:line="276" w:lineRule="auto"/>
        <w:ind w:left="0" w:firstLine="567"/>
        <w:jc w:val="both"/>
        <w:rPr>
          <w:rFonts w:asciiTheme="minorHAnsi" w:hAnsiTheme="minorHAnsi" w:cstheme="minorHAnsi"/>
          <w:color w:val="000000"/>
        </w:rPr>
      </w:pPr>
      <w:r w:rsidRPr="005F405A">
        <w:rPr>
          <w:rFonts w:asciiTheme="minorHAnsi" w:hAnsiTheme="minorHAnsi" w:cstheme="minorHAnsi"/>
          <w:color w:val="000000"/>
        </w:rPr>
        <w:t>Dalam Dukungan Manajerial, dukungan administratif mencakup penyusunan program kegiatan dan manajemen administrasi harian yang memastikan segala proses berjalan lancar dan terkoordinasi dengan baik. Sebagaimana hasil wawancara dengan kepala sekolah SMA NEGERI 5 KENDARI</w:t>
      </w:r>
      <w:r w:rsidRPr="005F405A">
        <w:rPr>
          <w:rFonts w:asciiTheme="minorHAnsi" w:hAnsiTheme="minorHAnsi" w:cstheme="minorHAnsi"/>
          <w:i/>
          <w:color w:val="000000"/>
        </w:rPr>
        <w:t xml:space="preserve"> </w:t>
      </w:r>
      <w:r w:rsidRPr="005F405A">
        <w:rPr>
          <w:rFonts w:asciiTheme="minorHAnsi" w:hAnsiTheme="minorHAnsi" w:cstheme="minorHAnsi"/>
          <w:iCs/>
          <w:color w:val="000000"/>
        </w:rPr>
        <w:t xml:space="preserve">Kerja sama yang kuat ini mempengaruhi secara positif kualitas </w:t>
      </w:r>
      <w:r w:rsidRPr="005F405A">
        <w:rPr>
          <w:rFonts w:asciiTheme="minorHAnsi" w:hAnsiTheme="minorHAnsi" w:cstheme="minorHAnsi"/>
          <w:iCs/>
          <w:color w:val="000000"/>
        </w:rPr>
        <w:t>pendidikan, menghasilkan siswa yang berprestasi dan siap menghadapi tantangan masa depan.</w:t>
      </w:r>
      <w:r w:rsidRPr="005F405A">
        <w:rPr>
          <w:rFonts w:asciiTheme="minorHAnsi" w:hAnsiTheme="minorHAnsi" w:cstheme="minorHAnsi"/>
          <w:color w:val="000000"/>
        </w:rPr>
        <w:t xml:space="preserve"> Dukungan administratif sangat penting bagi perkembangan sekolah di desa. </w:t>
      </w:r>
    </w:p>
    <w:p w14:paraId="247E66C7" w14:textId="77777777" w:rsidR="00BA48B0" w:rsidRPr="005F405A" w:rsidRDefault="00C21218" w:rsidP="005F405A">
      <w:pPr>
        <w:spacing w:line="360" w:lineRule="auto"/>
        <w:ind w:left="0" w:firstLine="567"/>
        <w:jc w:val="both"/>
        <w:rPr>
          <w:rFonts w:asciiTheme="minorHAnsi" w:hAnsiTheme="minorHAnsi" w:cstheme="minorHAnsi"/>
          <w:color w:val="000000"/>
          <w:lang w:val="en-US"/>
        </w:rPr>
      </w:pPr>
      <w:r w:rsidRPr="005F405A">
        <w:rPr>
          <w:rFonts w:asciiTheme="minorHAnsi" w:hAnsiTheme="minorHAnsi" w:cstheme="minorHAnsi"/>
          <w:color w:val="000000"/>
        </w:rPr>
        <w:t xml:space="preserve">Sarana dan prasarana yang memadai menjadi landasan untuk menyelenggarakan proses belajar mengajar dengan baik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{"citationItems":[{"id":"ITEM-1","itemData":{"DOI":"10.31004/aulad.v4i3.178","ISSN":"2655-4798","abstract":"Penelitian ini bertujuan untuk memberikan solusi dalam meningkatkan kualitas pembelajaran dengan cara mengelola sarana dan prasarana secara tepat. Metode penelitian yang digunakan adalah metode studi literatur yang mencakup kajian analisis terdahulu, menganalisis sumber secara mendalam serta mengidentifikasi permasalahan yang ada berdasarkan buku, jurnal, artikel ilmiah, dan lainnya. Hasil penelitian menunjukkan bahwa pembelajaran di masa pandemi Covid-19 memiliki berbagai permasalahan diantaranya mengenai ketersediaan sarana dan prasarana teknologi yang belum terpenuhi serta sulitnya mengakses jaringan internet bagi sebagian peserta didik. Sehingga diperlukannya pemenuhan sarana prasarana yang mampu menunjang proses pembelajaran di masa pandemi. Hal ini bersifat wajib demi terselenggaranya proses pembelajaran yang optimal. Selain itu upaya untuk meningkatkan kualitas pembelajaran siswa dapat dilakukan dengan pengelolaan sarana dan prasarana mulai dari tahap perencanaan sarana dan prasarana, pengadaan, penyimpanan, pemanfaatan, penataan, pemeliharaan, penghapusan atau inventarisasi hingga pelaporan sarana dan prasarana pada jenjang sekolah dasar. Dengan begitu akan memberikan dampak positif terhadap kegiatan proses belajar mengajar sehingga terjadinya peningkatan kualitas pada pembelajaran.","author":[{"dropping-particle":"","family":"Dwiputri","given":"Fira Ayu","non-dropping-particle":"","parse-names":false,"suffix":""},{"dropping-particle":"","family":"Kurniawati","given":"Fitria Nur Auliah","non-dropping-particle":"","parse-names":false,"suffix":""},{"dropping-particle":"","family":"Febriyanti","given":"Natasya","non-dropping-particle":"","parse-names":false,"suffix":""}],"container-title":"Aulad: Journal on Early Childhood","id":"ITEM-1","issue":"3","issued":{"date-parts":[["2022"]]},"page":"198-205","title":"Pengelolaan Sarana dan Prasarana di Sekolah Dasar dalam Meningkatkan Kualitas Pembelajaran Daring di Masa Pandemi","type":"article-journal","volume":"4"},"uris":["http://www.mendeley.com/documents/?uuid=a2f7c54a-a165-4ead-81b6-16c795353c49"]}],"mendeley":{"formattedCitation":"(Dwiputri et al., 2022)","plainTextFormattedCitation":"(Dwiputri et al., 2022)","previouslyFormattedCitation":"(Dwiputri et al., 2022)"},"properties":{"noteIndex":0},"schema":"https://github.com/citation-style-language/schema/raw/master/csl-citation.json"}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(Dwiputri et al., 2022)</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Dengan dukungan ini, sekolah dapat memberikan lingkungan yang kondusif bagi siswa dan guru dalam mencapai tujuan pendidikan. Sebagaimana sekolah SMA NEGERI 13 BOMBANA </w:t>
      </w:r>
      <w:r w:rsidRPr="005F405A">
        <w:rPr>
          <w:rFonts w:asciiTheme="minorHAnsi" w:hAnsiTheme="minorHAnsi" w:cstheme="minorHAnsi"/>
          <w:iCs/>
          <w:color w:val="000000"/>
        </w:rPr>
        <w:t>Dukungan administratif di sekolah ini sudah luar biasa karena sarana dan prasarana yang disediakan sangat memadai. Namun, ada kendala yang perlu diatasi, yaitu status staf administrasi yang masih sebagai honorer.</w:t>
      </w:r>
      <w:r w:rsidRPr="005F405A">
        <w:rPr>
          <w:rFonts w:asciiTheme="minorHAnsi" w:hAnsiTheme="minorHAnsi" w:cstheme="minorHAnsi"/>
          <w:color w:val="000000"/>
        </w:rPr>
        <w:t xml:space="preserve"> Dalam pernyataan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{"citationItems":[{"id":"ITEM-1","itemData":{"DOI":"10.59086/jeb.v2i1.242","abstract":"This study aims to analyze the effect of training, HR development, and motivation on employee work productivity at PT. Optimech Engineering Batam. This study used a quantitative approach with a population of 100 people. The sampling technique used a saturated sample. The data analysis technique used is multiple linear regression. The results showed that the training variable had a significant effect on employee work productivity at PT. Optimech Engineering is proven by the results of hypothesis testing where the t-count value is greater than the t-table value and the significant value is less than 0.05, the HR Development Variable has a significant effect on the Work Productivity of employees at PT. Optimech Engineering is proven by the results of hypothesis testing where the t-count value is greater than the t-table value and the significant value is less than 0.05. Furthermore, the motivational variable has a significant effect on the work productivity of employees at PT. Optimech Engineering is proven by the results of hypothesis testing where the t-count value is greater than the t-table value and the significant value is less than 0.05","author":[{"dropping-particle":"","family":"Rismawati","given":"Sabar","non-dropping-particle":"","parse-names":false,"suffix":""},{"dropping-particle":"","family":"Pradiani","given":"Theresia Pradiani","non-dropping-particle":"","parse-names":false,"suffix":""},{"dropping-particle":"","family":"Fathorrahman","given":"","non-dropping-particle":"","parse-names":false,"suffix":""}],"container-title":"Bursa : Jurnal Ekonomi dan Bisnis","id":"ITEM-1","issue":"1","issued":{"date-parts":[["2023"]]},"page":"154-171","title":"Implementasi Manajemen Sumber Daya Manusia","type":"article-journal","volume":"2"},"uris":["http://www.mendeley.com/documents/?uuid=17367a2e-53eb-4a2b-89c0-46ad061072b6"]}],"mendeley":{"formattedCitation":"(Rismawati et al., 2023)","plainTextFormattedCitation":"(Rismawati et al., 2023)","previouslyFormattedCitation":"(Rismawati et al., 2023)"},"properties":{"noteIndex":0},"schema":"https://github.com/citation-style-language/schema/raw/master/csl-citation.json"}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(Rismawati et al., 2023)</w:t>
      </w:r>
      <w:r w:rsidRPr="005F405A">
        <w:rPr>
          <w:rFonts w:asciiTheme="minorHAnsi" w:hAnsiTheme="minorHAnsi" w:cstheme="minorHAnsi"/>
          <w:color w:val="000000"/>
        </w:rPr>
        <w:fldChar w:fldCharType="end"/>
      </w:r>
      <w:r w:rsidR="00BA48B0" w:rsidRPr="005F405A">
        <w:rPr>
          <w:rFonts w:asciiTheme="minorHAnsi" w:hAnsiTheme="minorHAnsi" w:cstheme="minorHAnsi"/>
          <w:color w:val="000000"/>
          <w:lang w:val="en-US"/>
        </w:rPr>
        <w:t xml:space="preserve"> </w:t>
      </w:r>
      <w:r w:rsidRPr="005F405A">
        <w:rPr>
          <w:rFonts w:asciiTheme="minorHAnsi" w:hAnsiTheme="minorHAnsi" w:cstheme="minorHAnsi"/>
          <w:color w:val="000000"/>
        </w:rPr>
        <w:t>sistem pengelolaan administrasi, memberikan uraian tugas yang spesifik berdasarkan keahlian masing-masing staf, seperti perpustakaan, kepegawaian, dan keuangan, sekolah mampu mengoptimalkan kinerja mereka. Sebagaimana sekolah SMA NEGERI 5 KENDARI</w:t>
      </w:r>
      <w:r w:rsidRPr="005F405A">
        <w:rPr>
          <w:rFonts w:asciiTheme="minorHAnsi" w:hAnsiTheme="minorHAnsi" w:cstheme="minorHAnsi"/>
          <w:i/>
          <w:iCs/>
          <w:color w:val="000000"/>
        </w:rPr>
        <w:t xml:space="preserve"> </w:t>
      </w:r>
      <w:r w:rsidRPr="005F405A">
        <w:rPr>
          <w:rFonts w:asciiTheme="minorHAnsi" w:hAnsiTheme="minorHAnsi" w:cstheme="minorHAnsi"/>
          <w:iCs/>
          <w:color w:val="000000"/>
        </w:rPr>
        <w:t xml:space="preserve">dengan memberikan tanggung jawab yang </w:t>
      </w:r>
      <w:r w:rsidRPr="005F405A">
        <w:rPr>
          <w:rFonts w:asciiTheme="minorHAnsi" w:hAnsiTheme="minorHAnsi" w:cstheme="minorHAnsi"/>
          <w:iCs/>
          <w:color w:val="000000"/>
        </w:rPr>
        <w:lastRenderedPageBreak/>
        <w:t>sesuai dengan keahlian masing-masing staf, sekolah dapat memastikan bahwa pekerjaan dikerjakan dengan tingkat keahlian yang tinggi.</w:t>
      </w:r>
      <w:r w:rsidRPr="005F405A">
        <w:rPr>
          <w:rFonts w:asciiTheme="minorHAnsi" w:hAnsiTheme="minorHAnsi" w:cstheme="minorHAnsi"/>
          <w:color w:val="000000"/>
        </w:rPr>
        <w:t xml:space="preserve"> Setiap staf ditugaskan pada tanggung jawab yang sesuai dengan spesialisasi mereka, sehingga pekerjaan dapat diselesaikan dengan tingkat keahlian yang tinggi. Sistem pengelolaan administrasi di desa perlu diperbaiki agar sesuai dengan standar yang diharapkan. Terdapat kendala terutama terkait tenaga administrasi yang masih berstatus honorer dan kurang pengalaman dalam bidang administrasi, Sebagaimana sekolah SMA NEGERI 13 BOMBANA </w:t>
      </w:r>
      <w:r w:rsidRPr="005F405A">
        <w:rPr>
          <w:rFonts w:asciiTheme="minorHAnsi" w:hAnsiTheme="minorHAnsi" w:cstheme="minorHAnsi"/>
          <w:iCs/>
          <w:color w:val="000000"/>
        </w:rPr>
        <w:t>Saat ini, ada beberapa kendala yang menjadi pengaruh dalam pengelolaan administrasi, terutama terkait tenaga administrasi yang masih berstatus honorer dan  mereka masih kurang pengalaman dalam bidang administrasi</w:t>
      </w:r>
      <w:r w:rsidRPr="005F405A">
        <w:rPr>
          <w:rFonts w:asciiTheme="minorHAnsi" w:hAnsiTheme="minorHAnsi" w:cstheme="minorHAnsi"/>
          <w:color w:val="000000"/>
        </w:rPr>
        <w:t xml:space="preserve">. </w:t>
      </w:r>
    </w:p>
    <w:p w14:paraId="2039A4A1" w14:textId="77777777" w:rsidR="00C21218" w:rsidRPr="005F405A" w:rsidRDefault="00C21218"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 xml:space="preserve">Pengambilan keputusan administratif di sekolah kota berfokus pada kinerja dan kedisiplinan tenaga administrasi. Keputusan administratif dipengaruhi oleh bagaimana mereka menjalankan tugas-tugasnya dengan </w:t>
      </w:r>
      <w:r w:rsidRPr="005F405A">
        <w:rPr>
          <w:rFonts w:asciiTheme="minorHAnsi" w:hAnsiTheme="minorHAnsi" w:cstheme="minorHAnsi"/>
          <w:color w:val="000000"/>
        </w:rPr>
        <w:t xml:space="preserve">baik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{"citationItems":[{"id":"ITEM-1","itemData":{"DOI":"10.38035/jmpis.v2i1.359","ISSN":"2716-3768","abstract":"Riset terdahulu atau riset yang relevan sangat penting dalam suatu riset atau artikel ilmiah. Riset terdahulu atau riset yang relevan berfungsi untuk memperkuat teori dan penomena hubungan atau pengaruh antar variable. Artikel ini mereview suatu penelitian yang bertujuan untuk mengetahui: (1) pengaruh kepemimpinan kepala sekolah, motivasi kerja, dan disiplin kerja terhadap kinerja guru SMA Negeri Se-Kota Bima, (2) pengaruh kepemimpinan kepala sekolah terhadap kinerja guru SMA Negeri Se-Kota Bima, (3) pengaruh motivasi kerja terhadap kinerja guru SMA Negeri Se-Kota Bima, (4) pengaruh disiplin kerja terhadap kinerja guru SMA Negeri Se-Kota Bima. Penelitian ini merupakan penelitian deskriptif kuantitatif yang merupakan suatu studi literatur dari berbagai penelitian sebelumnya yang dianggap relevan, agar dapat dijadikan bahan referensi bagi peneltian selanjutnya dibidang sumber daya manusia bidang pendidikan dalam menentukan strategi dan kebijakan satuan pendidikan.\r  ","author":[{"dropping-particle":"","family":"Mahfud","given":"Mahfud","non-dropping-particle":"","parse-names":false,"suffix":""}],"container-title":"Jurnal Manajemen Pendidikan Dan Ilmu Sosial","id":"ITEM-1","issue":"1","issued":{"date-parts":[["2020"]]},"page":"1-17","title":"Pengaruh Kepemimpinan Kepala Sekolah, Motivasi Kerja, Dan Disiplin Kerja Terhadap Kinerja Guru Sma Negeri Se-Kota Bima","type":"article-journal","volume":"2"},"uris":["http://www.mendeley.com/documents/?uuid=4aba9e4d-9b7e-41c7-b9cd-8b779c0c407d"]}],"mendeley":{"formattedCitation":"(Mahfud, 2020)","plainTextFormattedCitation":"(Mahfud, 2020)","previouslyFormattedCitation":"(Mahfud, 2020)"},"properties":{"noteIndex":0},"schema":"https://github.com/citation-style-language/schema/raw/master/csl-citation.json"}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(Mahfud, 2020)</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Sebagaimana sekolah SMA NEGERI 5 KENDARI </w:t>
      </w:r>
      <w:r w:rsidRPr="005F405A">
        <w:rPr>
          <w:rFonts w:asciiTheme="minorHAnsi" w:hAnsiTheme="minorHAnsi" w:cstheme="minorHAnsi"/>
          <w:iCs/>
          <w:color w:val="000000"/>
        </w:rPr>
        <w:t>Ketika mereka menjalankan tugas-tugasnya dengan baik, maka keputusan-keputusan administratif akan diambil secara positif dan mendukung kelancaran operasional sekolah</w:t>
      </w:r>
      <w:r w:rsidRPr="005F405A">
        <w:rPr>
          <w:rFonts w:asciiTheme="minorHAnsi" w:hAnsiTheme="minorHAnsi" w:cstheme="minorHAnsi"/>
          <w:color w:val="000000"/>
        </w:rPr>
        <w:t xml:space="preserve"> sehingga mendukung kelancaran operasional sekolah. Prosedur pengambilan keputusan administratif di sekolah desa melibatkan peran vital Kepala Setelah berkonsultasi dengan wakil kepala sekolah, mereka bersama-sama mengambil keputusan yang tepat. Kolaborasi KTU dan wakil kepala sekolah menjadi kunci untuk kelancaran tugas administrasi dan pengelolaan sekolah, Sebagaimana sekolah SMA NEGERI 13 BOMBANA</w:t>
      </w:r>
      <w:r w:rsidRPr="005F405A">
        <w:rPr>
          <w:rFonts w:asciiTheme="minorHAnsi" w:hAnsiTheme="minorHAnsi" w:cstheme="minorHAnsi"/>
          <w:iCs/>
          <w:color w:val="000000"/>
        </w:rPr>
        <w:t xml:space="preserve"> melalui kolaborasi antara KTU dan wakil kepala sekolah, proses pengambilan keputusan administratif diharapkan dapat berjalan dengan efisien dan berdampak positif bagi kelancaran tugas administrasi dan pengelolaan sekolah</w:t>
      </w:r>
      <w:r w:rsidRPr="005F405A">
        <w:rPr>
          <w:rFonts w:asciiTheme="minorHAnsi" w:hAnsiTheme="minorHAnsi" w:cstheme="minorHAnsi"/>
          <w:i/>
          <w:iCs/>
          <w:color w:val="000000"/>
        </w:rPr>
        <w:t>.</w:t>
      </w:r>
      <w:r w:rsidRPr="005F405A">
        <w:rPr>
          <w:rFonts w:asciiTheme="minorHAnsi" w:hAnsiTheme="minorHAnsi" w:cstheme="minorHAnsi"/>
          <w:color w:val="000000"/>
        </w:rPr>
        <w:t xml:space="preserve"> </w:t>
      </w:r>
    </w:p>
    <w:p w14:paraId="5E6D8123" w14:textId="77777777" w:rsidR="00C21218" w:rsidRPr="005F405A" w:rsidRDefault="00C21218" w:rsidP="005F405A">
      <w:pPr>
        <w:spacing w:line="360" w:lineRule="auto"/>
        <w:ind w:left="0" w:firstLine="567"/>
        <w:jc w:val="both"/>
        <w:rPr>
          <w:rFonts w:asciiTheme="minorHAnsi" w:hAnsiTheme="minorHAnsi" w:cstheme="minorHAnsi"/>
        </w:rPr>
      </w:pPr>
      <w:r w:rsidRPr="005F405A">
        <w:rPr>
          <w:rFonts w:asciiTheme="minorHAnsi" w:hAnsiTheme="minorHAnsi" w:cstheme="minorHAnsi"/>
          <w:color w:val="000000"/>
        </w:rPr>
        <w:t xml:space="preserve">Sumber daya pendukung yang memadai adalah kunci untuk kelancaran operasional dan efisiensi </w:t>
      </w:r>
      <w:r w:rsidRPr="005F405A">
        <w:rPr>
          <w:rFonts w:asciiTheme="minorHAnsi" w:hAnsiTheme="minorHAnsi" w:cstheme="minorHAnsi"/>
          <w:color w:val="000000"/>
        </w:rPr>
        <w:lastRenderedPageBreak/>
        <w:t xml:space="preserve">dalam tugas-tugas administratif di sekolah kota dan desa. Dengan memberikan kesempatan untuk meningkatkan kompetensi dan keterampilan mereka, sekolah dapat memastikan tugas-tugas administratif dijalankan dengan lebih baik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{"citationItems":[{"id":"ITEM-1","itemData":{"DOI":"10.35706/value.v8i1.10045","ISSN":"2541-397X","abstract":"This research aims to find out how the influence of compensation and work discipline on employee performance in villages in Plered District. The examination technique utilized is quantitative with an all out example of 117 individuals. The information sources utilized in this study was essential acquired from survey. The gathered information was tried through information test and hipotheses test through twofold straight relapse with SPSS rendition 26. The outcomes showed both somewhat and all the while that pay and work discipline affected the exhibition of town representatives in Plered Area where the remuneration variable was the most predominant component. In total, the effect of the two independent variables is 54.7%.","author":[{"dropping-particle":"","family":"Ludin","given":"Ismail","non-dropping-particle":"","parse-names":false,"suffix":""},{"dropping-particle":"","family":"Mukti","given":"Saepul","non-dropping-particle":"","parse-names":false,"suffix":""},{"dropping-particle":"","family":"Rohman","given":"Ibnu Saepul","non-dropping-particle":"","parse-names":false,"suffix":""}],"container-title":"Value : Journal of Management and Business","id":"ITEM-1","issue":"1","issued":{"date-parts":[["2023"]]},"page":"11-26","title":"Pengaruh Kompensasi dan Disiplin Kerja Terhadap Kinerja Pegawai (Studi Kasus Pada Pegawai Desa di Kecamatan Plered)","type":"article-journal","volume":"8"},"uris":["http://www.mendeley.com/documents/?uuid=2d487bb3-281f-40cb-864b-4e8a628f4e95"]}],"mendeley":{"formattedCitation":"(Ludin et al., 2023)","plainTextFormattedCitation":"(Ludin et al., 2023)","previouslyFormattedCitation":"(Ludin et al., 2023)"},"properties":{"noteIndex":0},"schema":"https://github.com/citation-style-language/schema/raw/master/csl-citation.json"}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(Ludin et al., 2023)</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Sebagaimana sekolah SMA NEGERI 05 KENDARI </w:t>
      </w:r>
      <w:r w:rsidRPr="005F405A">
        <w:rPr>
          <w:rFonts w:asciiTheme="minorHAnsi" w:hAnsiTheme="minorHAnsi" w:cstheme="minorHAnsi"/>
          <w:iCs/>
          <w:color w:val="000000"/>
        </w:rPr>
        <w:t xml:space="preserve">sumber daya yang memadai untuk mendukung administratif sangat penting untuk kelancaran operasional dan efisiensi. </w:t>
      </w:r>
      <w:r w:rsidRPr="005F405A">
        <w:rPr>
          <w:rFonts w:asciiTheme="minorHAnsi" w:hAnsiTheme="minorHAnsi" w:cstheme="minorHAnsi"/>
          <w:color w:val="000000"/>
        </w:rPr>
        <w:t xml:space="preserve">Dalam konteks sekolah di desa, sumber daya yang menjadi prioritas pertama adalah keberadaan tenaga pendidik yang berkualifikasi sarjana. Alhamdulillah, saat ini sekolah telah memiliki beberapa SDM dengan latar belakang pendidikan sarjana, yang tentunya merupakan keuntungan besar dalam meningkatkan kualitas pembelajaran, Sebagaimana sekolah di desa </w:t>
      </w:r>
      <w:r w:rsidRPr="005F405A">
        <w:rPr>
          <w:rFonts w:asciiTheme="minorHAnsi" w:hAnsiTheme="minorHAnsi" w:cstheme="minorHAnsi"/>
          <w:iCs/>
          <w:color w:val="000000"/>
        </w:rPr>
        <w:t>berbicara sumber daya alhamdulillah spesifikasi S1 dan sebenarnya masih membutuhkan SDM karena masih kurang.</w:t>
      </w:r>
      <w:r w:rsidRPr="005F405A">
        <w:rPr>
          <w:rFonts w:asciiTheme="minorHAnsi" w:hAnsiTheme="minorHAnsi" w:cstheme="minorHAnsi"/>
          <w:color w:val="000000"/>
        </w:rPr>
        <w:t xml:space="preserve"> Namun, perlu diakui bahwa meskipun sudah ada beberapa tenaga pendidik berkualifikasi sarjana, kebutuhan akan lebih banyak lagi tenaga pendidik yang </w:t>
      </w:r>
      <w:r w:rsidRPr="005F405A">
        <w:rPr>
          <w:rFonts w:asciiTheme="minorHAnsi" w:hAnsiTheme="minorHAnsi" w:cstheme="minorHAnsi"/>
          <w:color w:val="000000"/>
        </w:rPr>
        <w:t>berkualitas masih terus dirasakan. Dalam upaya meningkatkan kualitas pengajaran, sekolah perlu terus berupaya untuk mendapatkan lebih banyak tenaga pendidik berkualifikasi sarjana.</w:t>
      </w:r>
      <w:r w:rsidRPr="005F405A">
        <w:rPr>
          <w:rFonts w:asciiTheme="minorHAnsi" w:hAnsiTheme="minorHAnsi" w:cstheme="minorHAnsi"/>
        </w:rPr>
        <w:t xml:space="preserve"> </w:t>
      </w:r>
    </w:p>
    <w:p w14:paraId="2A0014F3" w14:textId="77777777" w:rsidR="00C21218" w:rsidRPr="005F405A" w:rsidRDefault="00C21218" w:rsidP="005F405A">
      <w:pPr>
        <w:spacing w:line="360" w:lineRule="auto"/>
        <w:ind w:left="0" w:firstLine="567"/>
        <w:jc w:val="both"/>
        <w:rPr>
          <w:rFonts w:asciiTheme="minorHAnsi" w:hAnsiTheme="minorHAnsi" w:cstheme="minorHAnsi"/>
        </w:rPr>
      </w:pPr>
      <w:r w:rsidRPr="005F405A">
        <w:rPr>
          <w:rFonts w:asciiTheme="minorHAnsi" w:hAnsiTheme="minorHAnsi" w:cstheme="minorHAnsi"/>
          <w:color w:val="000000"/>
        </w:rPr>
        <w:t xml:space="preserve">Hubungan Guru dan Staf Administrasi di sekolah kota menciptakan lingkungan pendidikan yang efektif dan efisien. Hubungan antara guru dan staf administrasi di sekolah SMAN 05 Kendari memiliki ikatan yang kuat dan saling mendukung satu sama lain. Semangat kerja sama dan persahabatan memungkinkan mereka bekerja sebagai satu tim yang solid untuk mencapai tujuan bersama, Sebagaimana sekolah di desa </w:t>
      </w:r>
      <w:r w:rsidRPr="005F405A">
        <w:rPr>
          <w:rFonts w:asciiTheme="minorHAnsi" w:hAnsiTheme="minorHAnsi" w:cstheme="minorHAnsi"/>
          <w:iCs/>
          <w:color w:val="000000"/>
        </w:rPr>
        <w:t>hubungan antara guru dan staf itu bagus, sudah baik dan bersahabat dan saling menjalin keakraban.</w:t>
      </w:r>
      <w:r w:rsidRPr="005F405A">
        <w:rPr>
          <w:rFonts w:asciiTheme="minorHAnsi" w:hAnsiTheme="minorHAnsi" w:cstheme="minorHAnsi"/>
          <w:color w:val="000000"/>
        </w:rPr>
        <w:t xml:space="preserve"> Program Kolaborasi Tugas Administratif Guru di sekolah kota memiliki kebijakan dan program kolaborasi yang bertujuan untuk mendukung tugas administratif guru di sekolah. Program yang mendukung tugas administratif guru di sekolah desa mencakup berbagai inisiatif untuk </w:t>
      </w:r>
      <w:r w:rsidRPr="005F405A">
        <w:rPr>
          <w:rFonts w:asciiTheme="minorHAnsi" w:hAnsiTheme="minorHAnsi" w:cstheme="minorHAnsi"/>
          <w:color w:val="000000"/>
        </w:rPr>
        <w:lastRenderedPageBreak/>
        <w:t xml:space="preserve">memastikan ketersediaan sarana dan prasarana yang diperlukan dalam menjalankan tugas administratif mereka. Salah satu kebijakan yang diimplementasikan adalah penyediaan sarana seperti laptop dan komputer yang dimiliki oleh tata usaha sekolah, Sebagaimana sekolah di desa </w:t>
      </w:r>
      <w:r w:rsidRPr="005F405A">
        <w:rPr>
          <w:rFonts w:asciiTheme="minorHAnsi" w:hAnsiTheme="minorHAnsi" w:cstheme="minorHAnsi"/>
          <w:iCs/>
          <w:color w:val="000000"/>
        </w:rPr>
        <w:t>yang mendukung itu tata usaha sudah punya laptop dan komputer juga diberikan.</w:t>
      </w:r>
      <w:r w:rsidRPr="005F405A">
        <w:rPr>
          <w:rFonts w:asciiTheme="minorHAnsi" w:hAnsiTheme="minorHAnsi" w:cstheme="minorHAnsi"/>
          <w:i/>
          <w:iCs/>
          <w:color w:val="000000"/>
        </w:rPr>
        <w:t xml:space="preserve"> </w:t>
      </w:r>
      <w:r w:rsidRPr="005F405A">
        <w:rPr>
          <w:rFonts w:asciiTheme="minorHAnsi" w:hAnsiTheme="minorHAnsi" w:cstheme="minorHAnsi"/>
          <w:color w:val="000000"/>
        </w:rPr>
        <w:t xml:space="preserve">Dengan adanya laptop dan komputer yang tersedia, para guru dapat melakukan tugas-tugas administratif dengan lebih efisien dan tepat waktu. </w:t>
      </w:r>
    </w:p>
    <w:p w14:paraId="60308412" w14:textId="77777777" w:rsidR="00C21218" w:rsidRPr="005F405A" w:rsidRDefault="00C21218"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 xml:space="preserve">Peran kepala sekolah di kota dalam memastikan dukungan administratif yang memadai sangatlah krusial. Kepala sekolah bertanggung jawab untuk memastikan bahwa seluruh aspek administrasi di sekolah kota berjalan lancar dan efisien. Selain itu, kepala sekolah juga memiliki peran penting dalam memberikan pembinaan dan pengarahan kepada tenaga administrasi atau tata usaha setiap 3 bulan sekali. Kepala Sekolah memberikan bimbingan kepada tenaga administrasi agar mereka bisa bekerja sesuai dengan tugas mereka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{"citationItems":[{"id":"ITEM-1","itemData":{"abstract":"Abstrak Peran merupakan aspek dinamis kedudukan (status) apabila seseorang melakukan hak dan kewajibannya sesuai dengan kedudukannya maka ia telah menjalankan suatu peran. Kepala sekolah sebagai penentu kebijakan di sekolah memfungsikan perannya secara maksimal dan mampu memimpin sekolah dengan bijak dan terarah serta mengarah kepada pencapaian tujuan yang maksimal demi meningkatkan kualitas dan mutu pendidikan di sekolah. Penelitian yang digunakan dalam penelitian ini yaitu penelitian pustaka (library research) dengan menelusuri buku- buku sebagai sumber datanya. Adapun hasil penelitian dalam penelitian ini yaitu kepala sekolah harus menerapkan perannya dengan baik sesuai dengan kebutuhan masyarakat dan perkembangan zaman dalam memimpin sebuah lembaga pendidikan yaitu kepala sekolah sebagai leader (pemimpin), kepala sekolah sebagai manajer, kepala sekolah sebagai educator, kepala sekolah sebagai administrator Pendidikan, peran sebagai supervisor, kepala sekolah sebagai innovator, kepala sekolah sebagai motivator. Pelaksanaan peran yang menyatu dalam pribadi kepala sekolah akan mampu mendorong visi menjadi aksi dalam paradigma baru manajemen pendidikan.","author":[{"dropping-particle":"","family":"Mulyati","given":"Ariadna","non-dropping-particle":"","parse-names":false,"suffix":""}],"container-title":"jurnal el-Idarah Manajemen Pendidikan Islam","id":"ITEM-1","issue":"2","issued":{"date-parts":[["2022"]]},"page":"1-16","title":"Peran Kepala Sekolah Dalam Pendidikan","type":"article-journal","volume":"8"},"uris":["http://www.mendeley.com/documents/?uuid=1d7f7099-01d5-42eb-8181-9be5394ade31"]}],"mendeley":{"formattedCitation":"(Mulyati, 2022)","plainTextFormattedCitation":"(Mulyati, 2022)","previouslyFormattedCitation":"(Mulyati, 2022)"},"properties":{"noteIndex":0},"schema":"https://github.com/citation-style-language/schema/raw/master/csl-citation.json"}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(Mulyati, 2022)</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Sebagaimana sekolah SMA </w:t>
      </w:r>
      <w:r w:rsidRPr="005F405A">
        <w:rPr>
          <w:rFonts w:asciiTheme="minorHAnsi" w:hAnsiTheme="minorHAnsi" w:cstheme="minorHAnsi"/>
          <w:color w:val="000000"/>
        </w:rPr>
        <w:t xml:space="preserve">NEGERI 13 BOMBANA </w:t>
      </w:r>
      <w:r w:rsidRPr="005F405A">
        <w:rPr>
          <w:rFonts w:asciiTheme="minorHAnsi" w:hAnsiTheme="minorHAnsi" w:cstheme="minorHAnsi"/>
          <w:iCs/>
          <w:color w:val="000000"/>
        </w:rPr>
        <w:t>kepala sekolah selalu memberikan bimbingan kepada tenaga administrasinya agar mereka bisa bekerja sesuai dengan tupoksinya mereka.</w:t>
      </w:r>
      <w:r w:rsidRPr="005F405A">
        <w:rPr>
          <w:rFonts w:asciiTheme="minorHAnsi" w:hAnsiTheme="minorHAnsi" w:cstheme="minorHAnsi"/>
          <w:color w:val="000000"/>
        </w:rPr>
        <w:t xml:space="preserve"> </w:t>
      </w:r>
    </w:p>
    <w:p w14:paraId="40477F8E" w14:textId="77777777" w:rsidR="00C21218" w:rsidRPr="005F405A" w:rsidRDefault="00C21218"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 xml:space="preserve">Peran komunitas lokal dalam memberikan dukungan administratif di sekolah kota sangat penting dan beragam. Kepala sekolah merasa bahwa peran komunitas lokal dalam memberikan dukungan administratif di sekolah desa belum terpenuhi. Meskipun komunitas lokal memiliki potensi besar untuk berkontribusi dalam hal ini, saat ini belum ada dukungan yang memadai dari mereka, Sebagaimana sekolah SMA NEGERI 13 BOMBANA </w:t>
      </w:r>
      <w:r w:rsidRPr="005F405A">
        <w:rPr>
          <w:rFonts w:asciiTheme="minorHAnsi" w:hAnsiTheme="minorHAnsi" w:cstheme="minorHAnsi"/>
          <w:iCs/>
          <w:color w:val="000000"/>
        </w:rPr>
        <w:t>peran komunitas lokal dalam memberikan dukungan administratif di sekolah Saya rasa belum ada yang bisa memberikan dukungan kepada kita.</w:t>
      </w:r>
      <w:r w:rsidRPr="005F405A">
        <w:rPr>
          <w:rFonts w:asciiTheme="minorHAnsi" w:hAnsiTheme="minorHAnsi" w:cstheme="minorHAnsi"/>
          <w:color w:val="000000"/>
        </w:rPr>
        <w:t> </w:t>
      </w:r>
    </w:p>
    <w:p w14:paraId="11F53C56" w14:textId="77777777" w:rsidR="00C21218" w:rsidRPr="005F405A" w:rsidRDefault="00C21218" w:rsidP="005F405A">
      <w:pPr>
        <w:spacing w:line="360" w:lineRule="auto"/>
        <w:ind w:left="0" w:firstLine="567"/>
        <w:jc w:val="both"/>
        <w:rPr>
          <w:rFonts w:asciiTheme="minorHAnsi" w:hAnsiTheme="minorHAnsi" w:cstheme="minorHAnsi"/>
        </w:rPr>
      </w:pPr>
      <w:r w:rsidRPr="005F405A">
        <w:rPr>
          <w:rFonts w:asciiTheme="minorHAnsi" w:hAnsiTheme="minorHAnsi" w:cstheme="minorHAnsi"/>
          <w:color w:val="000000"/>
        </w:rPr>
        <w:t xml:space="preserve">Dalam dukungan akademik kualitas dan kompetensi guru, ada Beberapa aspek yang menjadi pertimbangan dalam menilai kualitas guru adalah kualifikasi dan kompetensi akademik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{"citationItems":[{"id":"ITEM-1","itemData":{"DOI":"10.31004/basicedu.v6i3.2837","ISSN":"2580-3735","abstract":"Guru mempunyai peranan yang sangat fundamental dalam memberikan stimulasi perkembangan bagi anak pada jenjang pendidikan PAUD. Untuk itu, guru harus terus mengembangkan profesionalismenya sebagai langkah dalam tercapainya tujuan pendidikan nasional. Penelitian ini memiliki tujuan untuk melakukan studi deksriptif terhadap profesionalisme Guru PAUD berdasarkan prinsip-prinsip profesionalisme guru pada Undang-undang Nomor 14 Tahun 2005 tentang Guru dan Dosen. Data penelitian dijelaskan secara naratif atau deskriptif dari awal hingga kesimpulan. Jadi, penelitian ini tergolong pada penelitian kualitatif deskriptif. Subjek dipilih dengan metode purposive sampling, subjek dipilih dengan tujuan ingin mengetahui tentang profesionalise guru di TK Aisyiah Desa Pasiran. Berdasarkan hasil penelitian, guru hampir memenuhi semua prinsip profesionalisme pada Undang-undang nomor 14 tahun 2005 tentang guru dan dosen. Namun, ditemukan juga beberapa prinsip profesionalisme yang belum terpenuhi diantaranya yaitu, pendidikan guru yang tidak linier dengan Pendidikan Anak Usia Dini (PAUD) dan penghasilan guru yang ditentukan tidak sesuai dengan prestasi kerja serta belum sesuai dengan UMR yang ditetapkan.","author":[{"dropping-particle":"","family":"Eliza","given":"Delfi","non-dropping-particle":"","parse-names":false,"suffix":""},{"dropping-particle":"","family":"Husna","given":"Amalia","non-dropping-particle":"","parse-names":false,"suffix":""},{"dropping-particle":"","family":"Utami","given":"Nuri","non-dropping-particle":"","parse-names":false,"suffix":""},{"dropping-particle":"","family":"Putri","given":"Yolanda Dwi","non-dropping-particle":"","parse-names":false,"suffix":""}],"container-title":"Jurnal Basicedu","id":"ITEM-1","issue":"3","issued":{"date-parts":[["2022"]]},"page":"4663-4671","title":"Studi Deskriptif Profesionalisme Guru PAUD Berdasarkan Prinsip-Prinsip Profesional Guru pada Undang-Undang No. 14 Tahun 2005","type":"article-journal","volume":"6"},"uris":["http://www.mendeley.com/documents/?uuid=6ca23982-69fa-47b7-8fd1-041656fb36f5"]}],"mendeley":{"formattedCitation":"(Eliza et al., 2022)","plainTextFormattedCitation":"(Eliza et al., 2022)","previouslyFormattedCitation":"(Eliza et al., 2022)"},"properties":{"noteIndex":0},"schema":"https://github.com/citation-style-language/schema/raw/master/csl-citation.json"}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(Eliza et al., 2022)</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Sebagaimana sekolah SMA NEGERI 05 KENDARI </w:t>
      </w:r>
      <w:r w:rsidRPr="005F405A">
        <w:rPr>
          <w:rFonts w:asciiTheme="minorHAnsi" w:hAnsiTheme="minorHAnsi" w:cstheme="minorHAnsi"/>
          <w:iCs/>
          <w:color w:val="000000"/>
        </w:rPr>
        <w:t xml:space="preserve">berikut adalah </w:t>
      </w:r>
      <w:r w:rsidRPr="005F405A">
        <w:rPr>
          <w:rFonts w:asciiTheme="minorHAnsi" w:hAnsiTheme="minorHAnsi" w:cstheme="minorHAnsi"/>
          <w:iCs/>
          <w:color w:val="000000"/>
        </w:rPr>
        <w:lastRenderedPageBreak/>
        <w:t>beberapa aspek yang menjadi pertimbangan dalam menilai kualitas guru di sekolah.</w:t>
      </w:r>
      <w:r w:rsidRPr="005F405A">
        <w:rPr>
          <w:rFonts w:asciiTheme="minorHAnsi" w:hAnsiTheme="minorHAnsi" w:cstheme="minorHAnsi"/>
          <w:i/>
          <w:iCs/>
          <w:color w:val="000000"/>
        </w:rPr>
        <w:t xml:space="preserve"> </w:t>
      </w:r>
      <w:r w:rsidRPr="005F405A">
        <w:rPr>
          <w:rFonts w:asciiTheme="minorHAnsi" w:hAnsiTheme="minorHAnsi" w:cstheme="minorHAnsi"/>
          <w:iCs/>
          <w:color w:val="000000"/>
        </w:rPr>
        <w:t>“</w:t>
      </w:r>
      <w:r w:rsidRPr="005F405A">
        <w:rPr>
          <w:rFonts w:asciiTheme="minorHAnsi" w:hAnsiTheme="minorHAnsi" w:cstheme="minorHAnsi"/>
          <w:color w:val="000000"/>
        </w:rPr>
        <w:t xml:space="preserve">Saya akan meninjau latar belakang pendidikan formal, sertifikasi, dan penguasaan mata pelajaran yang diajarkan oleh guru”. Di sekolah SMA NEGERI 13 BOMBANA </w:t>
      </w:r>
      <w:r w:rsidRPr="005F405A">
        <w:rPr>
          <w:rFonts w:asciiTheme="minorHAnsi" w:hAnsiTheme="minorHAnsi" w:cstheme="minorHAnsi"/>
          <w:iCs/>
          <w:color w:val="000000"/>
        </w:rPr>
        <w:t>kualitas guru di sekolah ini mereka masih kualifikasi S1 dengan jumlah 23 guru.</w:t>
      </w:r>
      <w:r w:rsidRPr="005F405A">
        <w:rPr>
          <w:rFonts w:asciiTheme="minorHAnsi" w:hAnsiTheme="minorHAnsi" w:cstheme="minorHAnsi"/>
          <w:color w:val="000000"/>
        </w:rPr>
        <w:t xml:space="preserve"> Namun, mereka yang sebelumnya merupakan pegawai harian tidak tetap sekarang sudah masuk sebagai Pegawai Pemerintah dengan Perjanjian Kerja (P3K). Sisanya adalah guru dengan status honorer atau magang."</w:t>
      </w:r>
      <w:r w:rsidRPr="005F405A">
        <w:rPr>
          <w:rFonts w:asciiTheme="minorHAnsi" w:hAnsiTheme="minorHAnsi" w:cstheme="minorHAnsi"/>
        </w:rPr>
        <w:t xml:space="preserve"> </w:t>
      </w:r>
    </w:p>
    <w:p w14:paraId="0818693E" w14:textId="77777777" w:rsidR="00C21218" w:rsidRPr="005F405A" w:rsidRDefault="00C21218" w:rsidP="005F405A">
      <w:pPr>
        <w:spacing w:line="360" w:lineRule="auto"/>
        <w:ind w:left="0" w:firstLine="567"/>
        <w:jc w:val="both"/>
        <w:rPr>
          <w:rFonts w:asciiTheme="minorHAnsi" w:hAnsiTheme="minorHAnsi" w:cstheme="minorHAnsi"/>
        </w:rPr>
      </w:pPr>
      <w:r w:rsidRPr="005F405A">
        <w:rPr>
          <w:rFonts w:asciiTheme="minorHAnsi" w:hAnsiTheme="minorHAnsi" w:cstheme="minorHAnsi"/>
          <w:color w:val="000000"/>
        </w:rPr>
        <w:t xml:space="preserve">Pengalaman Mengajar, beberapa guru memiliki pengalaman atau keahlian di bidang lain yang relevan dengan pendidikan atau bidang pelajaran tertentu, seperti pengalaman industri atau riset dalam mata pelajaran tertentu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{"citationItems":[{"id":"ITEM-1","itemData":{"abstract":"This study aims to discuss about teachers competence as well as solutions in giving teachers professional development program, especially in IR 4.0 era. Teachers are an important part in education system since they hold important role in increasing the quality of human resources. In addition, the demand on teachers professional development is also escalating in order to match the advance of technology, especially in Industrial Revolution 4.0 (IR 4.0). Unfortunately, it was found that there are still a lot of problems faced by teachers. Those problems are related to how they do their teaching as well as improving their competence to fit the need of students who are mostly milennials generation. Some problems of teachers that are identified such as the low quality of teachers competence, abundant task ini composing teaching documents and administrative jobs, the difficult curriculum content that must be implemented and many more. One of the solutions offered is joining online teachers development programs available via social media. Another solution is improving pre-service teachers education.","author":[{"dropping-particle":"","family":"Hoesny","given":"Mariana Ulfah","non-dropping-particle":"","parse-names":false,"suffix":""},{"dropping-particle":"","family":"Darmayanti","given":"Rita","non-dropping-particle":"","parse-names":false,"suffix":""}],"container-title":"Scholaria : Jurnal Pendidikan dan Kebudayaan","id":"ITEM-1","issue":"2","issued":{"date-parts":[["2021"]]},"page":"123-132","title":"Permasalahan dan Solusi untuk Meningkatkan Kompetensi dan Kualitas Guru : Sebuah Kajian Pustaka","type":"article-journal","volume":"11"},"uris":["http://www.mendeley.com/documents/?uuid=5ffb0907-21bf-4559-b9c1-1e6a9405ad66"]}],"mendeley":{"formattedCitation":"(Hoesny &amp; Darmayanti, 2021)","plainTextFormattedCitation":"(Hoesny &amp; Darmayanti, 2021)","previouslyFormattedCitation":"(Hoesny &amp; Darmayanti, 2021)"},"properties":{"noteIndex":0},"schema":"https://github.com/citation-style-language/schema/raw/master/csl-citation.json"}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(Hoesny &amp; Darmayanti, 2021)</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Sebagaimana sekolah SMA NEGERI 05 KENDARI </w:t>
      </w:r>
      <w:r w:rsidRPr="005F405A">
        <w:rPr>
          <w:rFonts w:asciiTheme="minorHAnsi" w:hAnsiTheme="minorHAnsi" w:cstheme="minorHAnsi"/>
          <w:iCs/>
          <w:color w:val="000000"/>
        </w:rPr>
        <w:t xml:space="preserve">banyak guru memiliki pengalaman mengajar di sekolah-sekolah sebelumnya. Pengalaman mengajar ini membantu mereka mengembangkan keterampilan mengajar dan </w:t>
      </w:r>
      <w:r w:rsidRPr="005F405A">
        <w:rPr>
          <w:rFonts w:asciiTheme="minorHAnsi" w:hAnsiTheme="minorHAnsi" w:cstheme="minorHAnsi"/>
          <w:iCs/>
          <w:color w:val="000000"/>
        </w:rPr>
        <w:t>beradaptasi dengan kebutuhan siswa</w:t>
      </w:r>
      <w:r w:rsidRPr="005F405A">
        <w:rPr>
          <w:rFonts w:asciiTheme="minorHAnsi" w:hAnsiTheme="minorHAnsi" w:cstheme="minorHAnsi"/>
          <w:i/>
          <w:iCs/>
          <w:color w:val="000000"/>
        </w:rPr>
        <w:t xml:space="preserve">. </w:t>
      </w:r>
      <w:r w:rsidRPr="005F405A">
        <w:rPr>
          <w:rFonts w:asciiTheme="minorHAnsi" w:hAnsiTheme="minorHAnsi" w:cstheme="minorHAnsi"/>
          <w:color w:val="000000"/>
        </w:rPr>
        <w:t xml:space="preserve">Beberapa guru juga telah menerima penghargaan atau prestasi akademik atau profesi sebagai pengakuan atas kontribusi dan keberhasilan mereka di bidang pendidikan. Di sekolah ini, terdapat 23 guru dengan kualifikasi S1, terdiri dari 5 PNS dan selebihnya 10 Pegawai Harian Tidak Tetap (Honorer). Guru-guru telah memperoleh pengetahuan dan landasan akademis dari perguruan tinggi mereka masing-masing. Sebagaimana sekolah SMA NEGERI 13 BOMBANA </w:t>
      </w:r>
      <w:r w:rsidRPr="005F405A">
        <w:rPr>
          <w:rFonts w:asciiTheme="minorHAnsi" w:hAnsiTheme="minorHAnsi" w:cstheme="minorHAnsi"/>
          <w:iCs/>
          <w:color w:val="000000"/>
        </w:rPr>
        <w:t>berbicara tentang pengalaman mereka, mereka telah diberikan pengetahuan yang berasal dari perguruan tinggi mereka masing-masing.</w:t>
      </w:r>
      <w:r w:rsidRPr="005F405A">
        <w:rPr>
          <w:rFonts w:asciiTheme="minorHAnsi" w:hAnsiTheme="minorHAnsi" w:cstheme="minorHAnsi"/>
        </w:rPr>
        <w:t xml:space="preserve"> </w:t>
      </w:r>
    </w:p>
    <w:p w14:paraId="2B8A1344" w14:textId="77777777" w:rsidR="00C21218" w:rsidRPr="005F405A" w:rsidRDefault="00C21218"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rPr>
        <w:t xml:space="preserve">Proses rekrutmen guru adalah serangkaian langkah yang dilakukan Untuk memperoleh guru yang berkualitas baik (sebagai pendidik, pengejar, dan pemimpin), maka dalam sistem perekrutan guru harus melalui beberapa tahapan seleksi, yaitu : seleksi, administratif, wawancara, tes praktik mengajar (guru), pembinaan, orientasi dan penempatan. Setelah diterima, calon </w:t>
      </w:r>
      <w:r w:rsidRPr="005F405A">
        <w:rPr>
          <w:rFonts w:asciiTheme="minorHAnsi" w:hAnsiTheme="minorHAnsi" w:cstheme="minorHAnsi"/>
        </w:rPr>
        <w:lastRenderedPageBreak/>
        <w:t xml:space="preserve">guru tersebut akan menjalani tahap orientasi di sekolah yang telah memilih mereka, yang bertujuan untuk memperkenalkan mereka dengan lingkungan sekolah, tugas-tugas, dan tanggung jawab mereka </w:t>
      </w:r>
      <w:r w:rsidRPr="005F405A">
        <w:rPr>
          <w:rFonts w:asciiTheme="minorHAnsi" w:hAnsiTheme="minorHAnsi" w:cstheme="minorHAnsi"/>
        </w:rPr>
        <w:fldChar w:fldCharType="begin" w:fldLock="1"/>
      </w:r>
      <w:r w:rsidRPr="005F405A">
        <w:rPr>
          <w:rFonts w:asciiTheme="minorHAnsi" w:hAnsiTheme="minorHAnsi" w:cstheme="minorHAnsi"/>
        </w:rPr>
        <w:instrText>ADDIN CSL_CITATION {"citationItems":[{"id":"ITEM-1","itemData":{"DOI":"0.15642/jkpi.2022.12.2.171-181","abstract":"Tujuan penulisan artikel ilmiah ini untuk mengetahui, menjelaskan, dan menganalisis sistem rekrutmen pendidik dan tenaga kependidikan dalam upaya meningkatkan mutu pendidikan. Metode yang dilakukan dalam penulisan artikel ilmiah ini menggunakan metode deskriptif, pendekatan kualitatif dengan desain studi kasus. Data dikumpulkan melalui melalui wawancara, dan studi dokumentasi dengan menggunakan teknik purposive sampling. Prosedur analisis data meliputi reduksi data, display data dan pengambilan kesimpulan. Hasil kajian artikel ilmiah yang dilakukan di Pendidikan Terintegrasi Pondok Pesantren Mahasina Darul Qur'an Wal Hadits (MTs dan MA) menunjukan bahwa kebijakan strategi rekrutmen pendidikan dan tenaga pendidikan sangat dibutuhkan dalam upaya meningkatkan mutu pendidikan.","author":[{"dropping-particle":"","family":"Widodo","given":"Rochmad","non-dropping-particle":"","parse-names":false,"suffix":""},{"dropping-particle":"","family":"Saputri","given":"Nabilah","non-dropping-particle":"","parse-names":false,"suffix":""},{"dropping-particle":"","family":"Intania","given":"Nova","non-dropping-particle":"","parse-names":false,"suffix":""}],"container-title":"Jurnal Kependidikan Islam","id":"ITEM-1","issued":{"date-parts":[["2022"]]},"page":"171-181","title":"Pendidikan Terintegrasi Pondok Pesantren","type":"article-journal","volume":"12"},"uris":["http://www.mendeley.com/documents/?uuid=817783d2-cd69-4aa0-b405-ac0716b31cb1"]}],"mendeley":{"formattedCitation":"(Widodo et al., 2022)","plainTextFormattedCitation":"(Widodo et al., 2022)","previouslyFormattedCitation":"(Widodo et al., 2022)"},"properties":{"noteIndex":0},"schema":"https://github.com/citation-style-language/schema/raw/master/csl-citation.json"}</w:instrText>
      </w:r>
      <w:r w:rsidRPr="005F405A">
        <w:rPr>
          <w:rFonts w:asciiTheme="minorHAnsi" w:hAnsiTheme="minorHAnsi" w:cstheme="minorHAnsi"/>
        </w:rPr>
        <w:fldChar w:fldCharType="separate"/>
      </w:r>
      <w:r w:rsidRPr="005F405A">
        <w:rPr>
          <w:rFonts w:asciiTheme="minorHAnsi" w:hAnsiTheme="minorHAnsi" w:cstheme="minorHAnsi"/>
          <w:noProof/>
        </w:rPr>
        <w:t>(Widodo et al., 2022)</w:t>
      </w:r>
      <w:r w:rsidRPr="005F405A">
        <w:rPr>
          <w:rFonts w:asciiTheme="minorHAnsi" w:hAnsiTheme="minorHAnsi" w:cstheme="minorHAnsi"/>
        </w:rPr>
        <w:fldChar w:fldCharType="end"/>
      </w:r>
      <w:r w:rsidRPr="005F405A">
        <w:rPr>
          <w:rFonts w:asciiTheme="minorHAnsi" w:hAnsiTheme="minorHAnsi" w:cstheme="minorHAnsi"/>
        </w:rPr>
        <w:t xml:space="preserve">. </w:t>
      </w:r>
      <w:r w:rsidRPr="005F405A">
        <w:rPr>
          <w:rFonts w:asciiTheme="minorHAnsi" w:hAnsiTheme="minorHAnsi" w:cstheme="minorHAnsi"/>
          <w:color w:val="000000"/>
        </w:rPr>
        <w:t>Orientasi ini merupakan waktu di mana guru baru diperkenalkan dengan budaya sekolah, kebijakan, dan tugas-tugas yang akan diemban dalam peran mereka sebagai pendidik di institusi tersebut. Sebagaimana sekolah SMA NEGERI 05 KENDARI</w:t>
      </w:r>
      <w:r w:rsidRPr="005F405A">
        <w:rPr>
          <w:rFonts w:asciiTheme="minorHAnsi" w:hAnsiTheme="minorHAnsi" w:cstheme="minorHAnsi"/>
          <w:i/>
          <w:iCs/>
          <w:color w:val="000000"/>
        </w:rPr>
        <w:t xml:space="preserve"> </w:t>
      </w:r>
      <w:r w:rsidRPr="005F405A">
        <w:rPr>
          <w:rFonts w:asciiTheme="minorHAnsi" w:hAnsiTheme="minorHAnsi" w:cstheme="minorHAnsi"/>
          <w:iCs/>
          <w:color w:val="000000"/>
        </w:rPr>
        <w:t>setiap tahap dalam proses rekrutmen di atas bertujuan untuk memastikan bahwa guru yang diangkat memiliki kualitas dan kompetensi yang sesuai dengan kebutuhan sekolah dan dapat memberikan kontribusi yang positif dalam proses pembelajaran siswa</w:t>
      </w:r>
      <w:r w:rsidRPr="005F405A">
        <w:rPr>
          <w:rFonts w:asciiTheme="minorHAnsi" w:hAnsiTheme="minorHAnsi" w:cstheme="minorHAnsi"/>
          <w:color w:val="000000"/>
        </w:rPr>
        <w:t xml:space="preserve">. </w:t>
      </w:r>
    </w:p>
    <w:p w14:paraId="6B11E3D4" w14:textId="77777777" w:rsidR="00C21218" w:rsidRPr="005F405A" w:rsidRDefault="00C21218" w:rsidP="005F405A">
      <w:pPr>
        <w:spacing w:line="360" w:lineRule="auto"/>
        <w:ind w:left="0" w:firstLine="567"/>
        <w:jc w:val="both"/>
        <w:rPr>
          <w:rFonts w:asciiTheme="minorHAnsi" w:hAnsiTheme="minorHAnsi" w:cstheme="minorHAnsi"/>
        </w:rPr>
      </w:pPr>
      <w:r w:rsidRPr="005F405A">
        <w:rPr>
          <w:rFonts w:asciiTheme="minorHAnsi" w:hAnsiTheme="minorHAnsi" w:cstheme="minorHAnsi"/>
          <w:color w:val="000000"/>
        </w:rPr>
        <w:t xml:space="preserve">Rekrutmen PNS merupakan proses penerimaan yang dilakukan secara otomatis oleh pemerintah. Proses rekrutmen PNS melibatkan seleksi yang ketat dan penerimaan dilakukan berdasarkan peraturan dan persyaratan yang telah ditetapkan oleh pemerintah. Sebagaimana sekolah SMA NEGERI 13 BOMBANA </w:t>
      </w:r>
      <w:r w:rsidRPr="005F405A">
        <w:rPr>
          <w:rFonts w:asciiTheme="minorHAnsi" w:hAnsiTheme="minorHAnsi" w:cstheme="minorHAnsi"/>
          <w:iCs/>
          <w:color w:val="000000"/>
        </w:rPr>
        <w:t xml:space="preserve">perbedaan utama antara rekrutmen PNS dan </w:t>
      </w:r>
      <w:r w:rsidRPr="005F405A">
        <w:rPr>
          <w:rFonts w:asciiTheme="minorHAnsi" w:hAnsiTheme="minorHAnsi" w:cstheme="minorHAnsi"/>
          <w:iCs/>
          <w:color w:val="000000"/>
        </w:rPr>
        <w:t>perekrutan tenaga honorer terletak pada proses penerimaan dan penugasan.</w:t>
      </w:r>
      <w:r w:rsidRPr="005F405A">
        <w:rPr>
          <w:rFonts w:asciiTheme="minorHAnsi" w:hAnsiTheme="minorHAnsi" w:cstheme="minorHAnsi"/>
        </w:rPr>
        <w:t xml:space="preserve"> </w:t>
      </w:r>
    </w:p>
    <w:p w14:paraId="285E2AD6" w14:textId="77777777" w:rsidR="00C21218" w:rsidRPr="005F405A" w:rsidRDefault="00C21218" w:rsidP="005F405A">
      <w:pPr>
        <w:spacing w:line="360" w:lineRule="auto"/>
        <w:ind w:left="0" w:firstLine="567"/>
        <w:jc w:val="both"/>
        <w:rPr>
          <w:rFonts w:asciiTheme="minorHAnsi" w:hAnsiTheme="minorHAnsi" w:cstheme="minorHAnsi"/>
        </w:rPr>
      </w:pPr>
      <w:r w:rsidRPr="005F405A">
        <w:rPr>
          <w:rFonts w:asciiTheme="minorHAnsi" w:hAnsiTheme="minorHAnsi" w:cstheme="minorHAnsi"/>
          <w:color w:val="000000"/>
        </w:rPr>
        <w:t xml:space="preserve">Program pelatihan dan pengembangan, ada pelatihan khusus terkait kurikulum terbaru dan penggunaan teknologi seperti komputer dan tablet dalam pembelajaran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{"citationItems":[{"id":"ITEM-1","itemData":{"DOI":"10.33050/mentari.v2i1.379","ISSN":"2963-4423","abstract":"Perkembangan teknologi informasi dan komunikasi telah membawa perubahan paradigma dalam dunia pendidikan. Era kurikulum digital menuntut adanya adaptasi dan strategi yang tepat dalam menyikapi tantangan baru dalam proses pembelajaran di tingkat pendidikan dasar. Penelitian ini bertujuan untuk menganalisis dan mengidentifikasi strategi pendidikan dasar yang efektif dalam menghadapi perubahan kurikulum digital, dengan menggunakan pendekatan studi empiris. Penelitian ini mengadopsi metode kualitatif dengan pendekatan studi empiris. Data dikumpulkan melalui observasi kelas, wawancara dengan guru dan siswa, serta studi dokumentasi terkait implementasi kurikulum digital di sekolah-sekolah dasar. Partisipan penelitian terdiri dari guru-guru dan siswa-siswa dari beberapa sekolah dasar yang telah mengimplementasikan kurikulum digital dalam proses pembelajaran.Penelitian ini memberikan kontribusi penting dalam merumuskan strategi pendidikan dasar yang efektif untuk menghadapi tantangan era kurikulum digital. Hasil temuan ini diharapkan dapat menjadi referensi bagi pihak-pihak terkait dalam memperbaiki sistem pendidikan dasar dan menyongsong masa depan pendidikan yang lebih inovatif dan adaptif dengan perkembangan teknologi","author":[{"dropping-particle":"","family":"Setyowati","given":"Widhy","non-dropping-particle":"","parse-names":false,"suffix":""},{"dropping-particle":"","family":"Jason Moscato","given":"","non-dropping-particle":"","parse-names":false,"suffix":""},{"dropping-particle":"","family":"Chioke Embre","given":"","non-dropping-particle":"","parse-names":false,"suffix":""}],"container-title":"Jurnal MENTARI: Manajemen, Pendidikan dan Teknologi Informasi","id":"ITEM-1","issue":"1","issued":{"date-parts":[["2023"]]},"page":"43-53","title":"Strategi Pendidikan Dasar untuk Menghadapi Tantangan Era Kurikulum Digital dengan Studi Empiris","type":"article-journal","volume":"2"},"uris":["http://www.mendeley.com/documents/?uuid=6bd6a27b-a86b-4de1-9803-8b15256d7799"]}],"mendeley":{"formattedCitation":"(Setyowati et al., 2023)","plainTextFormattedCitation":"(Setyowati et al., 2023)","previouslyFormattedCitation":"(Setyowati et al., 2023)"},"properties":{"noteIndex":0},"schema":"https://github.com/citation-style-language/schema/raw/master/csl-citation.json"}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(Setyowati et al., 2023)</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Sebagaimana sekolah SMA NEGERI 05 KENDARI </w:t>
      </w:r>
      <w:r w:rsidRPr="005F405A">
        <w:rPr>
          <w:rFonts w:asciiTheme="minorHAnsi" w:hAnsiTheme="minorHAnsi" w:cstheme="minorHAnsi"/>
          <w:iCs/>
          <w:color w:val="000000"/>
        </w:rPr>
        <w:t xml:space="preserve">program-program ini bertujuan untuk meningkatkan kompetensi dan kualitas mengajar guru di SMAN 05 Kendari melalui berbagai pelatihan dan kegiatan kolaboratif yang membantu guru dalam menghadapi tantangan pembelajaran yang terus berkembang. </w:t>
      </w:r>
      <w:r w:rsidRPr="005F405A">
        <w:rPr>
          <w:rFonts w:asciiTheme="minorHAnsi" w:hAnsiTheme="minorHAnsi" w:cstheme="minorHAnsi"/>
        </w:rPr>
        <w:t xml:space="preserve">Musyawarah Kerja Kepala Sekolah disingkat MKKS merupakan forum perkumpulan kepala sekolah dalam satu gugus wilayah atau kecamatan. Anggotanya terdiri dari kepala-kepala sekolah negeri dan swasta dalam satu kecamatan terkait </w:t>
      </w:r>
      <w:r w:rsidRPr="005F405A">
        <w:rPr>
          <w:rFonts w:asciiTheme="minorHAnsi" w:hAnsiTheme="minorHAnsi" w:cstheme="minorHAnsi"/>
        </w:rPr>
        <w:fldChar w:fldCharType="begin" w:fldLock="1"/>
      </w:r>
      <w:r w:rsidRPr="005F405A">
        <w:rPr>
          <w:rFonts w:asciiTheme="minorHAnsi" w:hAnsiTheme="minorHAnsi" w:cstheme="minorHAnsi"/>
        </w:rPr>
        <w:instrText>ADDIN CSL_CITATION {"citationItems":[{"id":"ITEM-1","itemData":{"author":[{"dropping-particle":"","family":"Santosoagusyahoocoid","given":"Email","non-dropping-particle":"","parse-names":false,"suffix":""},{"dropping-particle":"","family":"Samarinda","given":"Pascasarjana Iain","non-dropping-particle":"","parse-names":false,"suffix":""}],"id":"ITEM-1","issued":{"date-parts":[["2019"]]},"title":"S y a m i l","type":"article-journal"},"uris":["http://www.mendeley.com/documents/?uuid=44c4b521-0ca9-4d12-aef8-098f8751a25c"]}],"mendeley":{"formattedCitation":"(Santosoagusyahoocoid &amp; Samarinda, 2019)","plainTextFormattedCitation":"(Santosoagusyahoocoid &amp; Samarinda, 2019)","previouslyFormattedCitation":"(Santosoagusyahoocoid &amp; Samarinda, 2019)"},"properties":{"noteIndex":0},"schema":"https://github.com/citation-style-language/schema/raw/master/csl-citation.json"}</w:instrText>
      </w:r>
      <w:r w:rsidRPr="005F405A">
        <w:rPr>
          <w:rFonts w:asciiTheme="minorHAnsi" w:hAnsiTheme="minorHAnsi" w:cstheme="minorHAnsi"/>
        </w:rPr>
        <w:fldChar w:fldCharType="separate"/>
      </w:r>
      <w:r w:rsidRPr="005F405A">
        <w:rPr>
          <w:rFonts w:asciiTheme="minorHAnsi" w:hAnsiTheme="minorHAnsi" w:cstheme="minorHAnsi"/>
          <w:noProof/>
        </w:rPr>
        <w:t>(Santosoagusyahoocoid &amp; Samarinda, 2019)</w:t>
      </w:r>
      <w:r w:rsidRPr="005F405A">
        <w:rPr>
          <w:rFonts w:asciiTheme="minorHAnsi" w:hAnsiTheme="minorHAnsi" w:cstheme="minorHAnsi"/>
        </w:rPr>
        <w:fldChar w:fldCharType="end"/>
      </w:r>
      <w:r w:rsidRPr="005F405A">
        <w:rPr>
          <w:rFonts w:asciiTheme="minorHAnsi" w:hAnsiTheme="minorHAnsi" w:cstheme="minorHAnsi"/>
        </w:rPr>
        <w:t xml:space="preserve">. </w:t>
      </w:r>
      <w:r w:rsidRPr="005F405A">
        <w:rPr>
          <w:rFonts w:asciiTheme="minorHAnsi" w:hAnsiTheme="minorHAnsi" w:cstheme="minorHAnsi"/>
          <w:color w:val="000000"/>
        </w:rPr>
        <w:t xml:space="preserve">Para guru berkumpul secara bergilir di suatu tempat yang disebut poleang untuk membahas berbagai </w:t>
      </w:r>
      <w:r w:rsidRPr="005F405A">
        <w:rPr>
          <w:rFonts w:asciiTheme="minorHAnsi" w:hAnsiTheme="minorHAnsi" w:cstheme="minorHAnsi"/>
          <w:color w:val="000000"/>
        </w:rPr>
        <w:lastRenderedPageBreak/>
        <w:t>hal terkait pembelajaran, seperti pengembangan rencana pembelajaran dan teknik pengajaran yang efektif. Sebagaimana sekolah SMA NEGERI 13 BOMBANA s</w:t>
      </w:r>
      <w:r w:rsidRPr="005F405A">
        <w:rPr>
          <w:rFonts w:asciiTheme="minorHAnsi" w:hAnsiTheme="minorHAnsi" w:cstheme="minorHAnsi"/>
          <w:iCs/>
          <w:color w:val="000000"/>
        </w:rPr>
        <w:t>alah satu kegiatan yang dilakukan dalam program ini adalah mengundang para ahli atau pihak luar yang memiliki kompetensi di bidangnya untuk memberikan pelatihan kepada para guru</w:t>
      </w:r>
      <w:r w:rsidRPr="005F405A">
        <w:rPr>
          <w:rFonts w:asciiTheme="minorHAnsi" w:hAnsiTheme="minorHAnsi" w:cstheme="minorHAnsi"/>
          <w:i/>
          <w:iCs/>
          <w:color w:val="000000"/>
        </w:rPr>
        <w:t xml:space="preserve">. </w:t>
      </w:r>
      <w:r w:rsidRPr="005F405A">
        <w:rPr>
          <w:rFonts w:asciiTheme="minorHAnsi" w:hAnsiTheme="minorHAnsi" w:cstheme="minorHAnsi"/>
          <w:color w:val="000000"/>
        </w:rPr>
        <w:t>Melalui program ini, para guru dapat mengikuti pelatihan yang diselenggarakan oleh pihak eksternal untuk meningkatkan pengetahuan dan keterampilan dalam tugas mereka.</w:t>
      </w:r>
      <w:r w:rsidRPr="005F405A">
        <w:rPr>
          <w:rFonts w:asciiTheme="minorHAnsi" w:hAnsiTheme="minorHAnsi" w:cstheme="minorHAnsi"/>
        </w:rPr>
        <w:t xml:space="preserve"> </w:t>
      </w:r>
    </w:p>
    <w:p w14:paraId="3F9E2018" w14:textId="77777777" w:rsidR="00C21218" w:rsidRPr="005F405A" w:rsidRDefault="00C21218" w:rsidP="005F405A">
      <w:pPr>
        <w:spacing w:line="360" w:lineRule="auto"/>
        <w:ind w:left="0" w:firstLine="567"/>
        <w:jc w:val="both"/>
        <w:rPr>
          <w:rFonts w:asciiTheme="minorHAnsi" w:hAnsiTheme="minorHAnsi" w:cstheme="minorHAnsi"/>
          <w:i/>
          <w:iCs/>
          <w:color w:val="000000"/>
        </w:rPr>
      </w:pPr>
      <w:r w:rsidRPr="005F405A">
        <w:rPr>
          <w:rFonts w:asciiTheme="minorHAnsi" w:hAnsiTheme="minorHAnsi" w:cstheme="minorHAnsi"/>
          <w:color w:val="000000"/>
        </w:rPr>
        <w:t xml:space="preserve">Mekanisme evaluasi kinerja guru di sekolah di kota ini mencakup beberapa langkah penting. Pertama, pengawas sekolah melakukan observasi langsung terhadap pengajaran guru di kelas, menilai metode pengajaran, interaksi dengan siswa, pengelolaan kelas, dan penggunaan materi pembelajaran. Kedua, kinerja guru dinilai berdasarkan hasil pembelajaran siswa, termasuk hasil ujian, tugas, dan penilaian lainnya. Selanjutnya, guru dievaluasi berdasarkan keterlaksanaan kurikulum dan kemampuan dalam mengadaptasi bahan ajar sesuai kebutuhan siswa, </w:t>
      </w:r>
      <w:r w:rsidRPr="005F405A">
        <w:rPr>
          <w:rFonts w:asciiTheme="minorHAnsi" w:hAnsiTheme="minorHAnsi" w:cstheme="minorHAnsi"/>
          <w:color w:val="000000"/>
        </w:rPr>
        <w:t>Sebagaimana sekolah SMA NEGERI 05 KENDARI)</w:t>
      </w:r>
      <w:r w:rsidRPr="005F405A">
        <w:rPr>
          <w:rFonts w:asciiTheme="minorHAnsi" w:hAnsiTheme="minorHAnsi" w:cstheme="minorHAnsi"/>
          <w:i/>
          <w:iCs/>
          <w:color w:val="000000"/>
        </w:rPr>
        <w:t xml:space="preserve"> </w:t>
      </w:r>
      <w:r w:rsidRPr="005F405A">
        <w:rPr>
          <w:rFonts w:asciiTheme="minorHAnsi" w:hAnsiTheme="minorHAnsi" w:cstheme="minorHAnsi"/>
          <w:iCs/>
          <w:color w:val="000000"/>
        </w:rPr>
        <w:t>mekanisme evaluasi kinerja ini biasanya dilakukan secara berkala, seperti setiap semester atau setiap tahun ajaran</w:t>
      </w:r>
      <w:r w:rsidRPr="005F405A">
        <w:rPr>
          <w:rFonts w:asciiTheme="minorHAnsi" w:hAnsiTheme="minorHAnsi" w:cstheme="minorHAnsi"/>
          <w:color w:val="000000"/>
        </w:rPr>
        <w:t>. Monitoring dan evaluasi kinerja guru di sekolah melibatkan dua mekanisme utama. Pertama, kepala sekolah melakukan supervisi rutin di tengah semester dengan mengamati langsung pengajaran guru di kelas dan memberikan umpan balik serta bantuan untuk pengembangan keterampilan. Kedua, para guru juga saling mengevaluasi melalui penilaian teman sejawat, memberikan umpan balik dan saran yang berguna untuk meningkatkan kualitas pengajaran. Sebagaimana sekolah SMA NEGERI 13 BOMBANA)</w:t>
      </w:r>
      <w:r w:rsidRPr="005F405A">
        <w:rPr>
          <w:rFonts w:asciiTheme="minorHAnsi" w:hAnsiTheme="minorHAnsi" w:cstheme="minorHAnsi"/>
          <w:i/>
          <w:iCs/>
          <w:color w:val="000000"/>
        </w:rPr>
        <w:t xml:space="preserve"> </w:t>
      </w:r>
      <w:r w:rsidRPr="005F405A">
        <w:rPr>
          <w:rFonts w:asciiTheme="minorHAnsi" w:hAnsiTheme="minorHAnsi" w:cstheme="minorHAnsi"/>
          <w:iCs/>
          <w:color w:val="000000"/>
        </w:rPr>
        <w:t>secara keseluruhan, kombinasi antara supervisi oleh kepala sekolah dan penilaian teman sejawat adalah strategi yang digunakan untuk memantau kinerja guru secara teratur.</w:t>
      </w:r>
      <w:r w:rsidRPr="005F405A">
        <w:rPr>
          <w:rFonts w:asciiTheme="minorHAnsi" w:hAnsiTheme="minorHAnsi" w:cstheme="minorHAnsi"/>
          <w:i/>
          <w:iCs/>
          <w:color w:val="000000"/>
        </w:rPr>
        <w:t xml:space="preserve"> </w:t>
      </w:r>
    </w:p>
    <w:p w14:paraId="30421615" w14:textId="77777777" w:rsidR="00C21218" w:rsidRPr="005F405A" w:rsidRDefault="00C21218" w:rsidP="005F405A">
      <w:pPr>
        <w:spacing w:line="360" w:lineRule="auto"/>
        <w:ind w:left="0" w:firstLine="567"/>
        <w:jc w:val="both"/>
        <w:rPr>
          <w:rFonts w:asciiTheme="minorHAnsi" w:hAnsiTheme="minorHAnsi" w:cstheme="minorHAnsi"/>
          <w:i/>
          <w:iCs/>
          <w:color w:val="000000"/>
        </w:rPr>
      </w:pPr>
      <w:r w:rsidRPr="005F405A">
        <w:rPr>
          <w:rFonts w:asciiTheme="minorHAnsi" w:hAnsiTheme="minorHAnsi" w:cstheme="minorHAnsi"/>
          <w:color w:val="000000"/>
        </w:rPr>
        <w:t xml:space="preserve">Melalui dua mekanisme di atas, sekolah memastikan para guru bekerja efektif dan terus mengembangkan diri untuk Kepala sekolah di sekolah memiliki peran utama dalam meningkatkan kualitas </w:t>
      </w:r>
      <w:r w:rsidRPr="005F405A">
        <w:rPr>
          <w:rFonts w:asciiTheme="minorHAnsi" w:hAnsiTheme="minorHAnsi" w:cstheme="minorHAnsi"/>
          <w:color w:val="000000"/>
        </w:rPr>
        <w:lastRenderedPageBreak/>
        <w:t xml:space="preserve">guru. Kepala sekolah secara rutin melakukan observasi kelas, menganalisis hasil pembelajaran siswa, dan memberikan umpan balik serta dukungan kepada para guru untuk meningkatkan kualitas pengajaran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{"citationItems":[{"id":"ITEM-1","itemData":{"DOI":"10.59373/academicus.v2i2.25","abstract":"Penelitian ini bertujuan untuk mengetahui tentang implementasi manajemen pendidikan dalam konteks sekolah, pendekatan dan metode implementasi manajemen pendidikan dan dampak peningkatan kinerja guru terhadap pembelajaran. metode penelitian ini menggunakan melalui pendekatan penelitian kepustakaan (library research). penelitian kepustakaan merupakan serangkaian kegiatan yang berkenaan dengan metode pengumpulan data pustaka, membaca, mencatat dan mengolah bahan penelitian. melalui penelitian kepustakaan, peneliti berusaha untuk menformulasikan manajemen pendidikan yang efektif dalam rangka meningkatkan kinerja guru untuk peningkatan mutu pembelajaran analisis data penelitian dilakukan dalam beberapa tahapan yaitu tahap reduksi data, penyajian data, dan penarikan kesimpulan. hasil dari penelitian ini menunjukkan bahwa implementasi manajemen pendidikan dalam konteks sekolah dalam hal kepemimpinan dalam manajemen pendidikan, perencanaan pendidikan yang efektif, pengembangan program pelatihan dan pengembangan profesional, pengelolaan sumber daya dalam konteks pendidikan dan evaluasi kinerja guru dalam manajemen pendidikan. pendekatan dan metode implementasi manajemen pendidikan dilaukan dengan cara pendekatan partisipatif, pendekatan berbasis bukti, pendekatan berkelanjutan, pendekatan kolaboratif, pendekatan berorientasi pada tujuan, dan pendekatan berbasis tim. dampak peningkatan kinerja guru terhadap pembelajaran bisa dilihat melalui peningkatan kualitas pengajaran, peningkatan prestasi akademik, motivasi dan keterlibatan siswa, peningkatan keterampilan hidup, percaya diri dan motivasi siswa, dan peningkatan iklim sekolah yang positif.","author":[{"dropping-particle":"","family":"Nur Efendi","given":"","non-dropping-particle":"","parse-names":false,"suffix":""},{"dropping-particle":"","family":"Muh Ibnu Sholeh","given":"","non-dropping-particle":"","parse-names":false,"suffix":""}],"container-title":"Academicus: Journal of Teaching and Learning","id":"ITEM-1","issue":"2","issued":{"date-parts":[["2023"]]},"page":"68-85","title":"Manajemen Pendidikan Dalam Meningkatkan Mutu Pembelajaran","type":"article-journal","volume":"2"},"uris":["http://www.mendeley.com/documents/?uuid=e54f84f2-85df-427b-b5c7-53f1e6b3b2f1"]}],"mendeley":{"formattedCitation":"(Nur Efendi &amp; Muh Ibnu Sholeh, 2023)","plainTextFormattedCitation":"(Nur Efendi &amp; Muh Ibnu Sholeh, 2023)","previouslyFormattedCitation":"(Nur Efendi &amp; Muh Ibnu Sholeh, 2023)"},"properties":{"noteIndex":0},"schema":"https://github.com/citation-style-language/schema/raw/master/csl-citation.json"}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(Nur Efendi &amp; Muh Ibnu Sholeh, 2023)</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Sebagaimana sekolah SMA NEGERI 05 KENDARI </w:t>
      </w:r>
      <w:r w:rsidRPr="005F405A">
        <w:rPr>
          <w:rFonts w:asciiTheme="minorHAnsi" w:hAnsiTheme="minorHAnsi" w:cstheme="minorHAnsi"/>
          <w:iCs/>
          <w:color w:val="000000"/>
        </w:rPr>
        <w:t>sebagai kepala sekolah, peran saya sangat penting dalam memastikan kualitas guru-guru di sekolah ini dengan mengatur standar kualitas, mengembangkan program pelatihan yang relevan, dan melakukan monitoring dan evaluasi kinerja guru secara teratur.</w:t>
      </w:r>
      <w:r w:rsidRPr="005F405A">
        <w:rPr>
          <w:rFonts w:asciiTheme="minorHAnsi" w:hAnsiTheme="minorHAnsi" w:cstheme="minorHAnsi"/>
          <w:i/>
          <w:iCs/>
          <w:color w:val="000000"/>
        </w:rPr>
        <w:t xml:space="preserve"> </w:t>
      </w:r>
      <w:r w:rsidRPr="005F405A">
        <w:rPr>
          <w:rFonts w:asciiTheme="minorHAnsi" w:hAnsiTheme="minorHAnsi" w:cstheme="minorHAnsi"/>
          <w:color w:val="000000"/>
        </w:rPr>
        <w:t xml:space="preserve">Di sekolah desa, para guru mendapatkan dukungan yang kuat dalam meningkatkan pengetahuan dan bakat mereka. Para guru dan kepala sekolah secara aktif menyelenggarakan pelatihan yang relevan untuk meningkatkan proses belajar mengajar di kelas. Sebagaimana sekolah SMA NEGERI 13 BOMBANA </w:t>
      </w:r>
      <w:r w:rsidRPr="005F405A">
        <w:rPr>
          <w:rFonts w:asciiTheme="minorHAnsi" w:hAnsiTheme="minorHAnsi" w:cstheme="minorHAnsi"/>
          <w:iCs/>
          <w:color w:val="000000"/>
        </w:rPr>
        <w:t>dengan hal ini menunjukkan komitmen sekolah dalam memberikan dukungan bagi guru dan siswa agar mencapai potensi penuh mereka dalam pembelajaran dan pengembangan bakat.</w:t>
      </w:r>
      <w:r w:rsidRPr="005F405A">
        <w:rPr>
          <w:rFonts w:asciiTheme="minorHAnsi" w:hAnsiTheme="minorHAnsi" w:cstheme="minorHAnsi"/>
        </w:rPr>
        <w:t xml:space="preserve"> </w:t>
      </w:r>
    </w:p>
    <w:p w14:paraId="7255E38A" w14:textId="77777777" w:rsidR="00C21218" w:rsidRPr="005F405A" w:rsidRDefault="00C21218" w:rsidP="005F405A">
      <w:pPr>
        <w:spacing w:line="360" w:lineRule="auto"/>
        <w:ind w:left="0" w:firstLine="567"/>
        <w:jc w:val="both"/>
        <w:rPr>
          <w:rFonts w:asciiTheme="minorHAnsi" w:hAnsiTheme="minorHAnsi" w:cstheme="minorHAnsi"/>
          <w:color w:val="000000"/>
          <w:lang w:val="en-US"/>
        </w:rPr>
      </w:pPr>
      <w:r w:rsidRPr="005F405A">
        <w:rPr>
          <w:rFonts w:asciiTheme="minorHAnsi" w:hAnsiTheme="minorHAnsi" w:cstheme="minorHAnsi"/>
          <w:color w:val="000000"/>
        </w:rPr>
        <w:t xml:space="preserve">Komunitas lokal berperan penting dalam meningkatkan kualitas guru di sekolah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{"citationItems":[{"id":"ITEM-1","itemData":{"DOI":"10.29313/jrjmd.v2i2.1350","ISSN":"2808-3067","abstract":"Abstract. Digital literacy is a skill needed by everyone in this information-rich society. Despite the increasing technology and its massive usage, the approach to develop digital literacy is still top down. Hence, it is difficult to reach the whole society to increase their ability and creating digital gap between digital literate versus digital illiterate group. A breakthrough in developing digital literacy by employing a bottom up-and-community based approach is indispensable to resolve the threat of digital gap. Tular Nalar Summit is an international scale event organized in collaboration with Magelang District government. The Program is consisted of seminar, talk show, call for paper symposium, and awarding. The whole event involve the local communities in Magelang District as the committee and participant. The aim of Tular Nalar Summit is organizing digital literacy initiative by empowering local community resources. The successful collaboration is determined by three variables, i.e. a solid coordination, transfer of knowlege for technical aspect, and the translation of the program vision and mission into the event.\r Abstrak. Literasi digital merupakan kemampuan yang harus dimiliki oleh siapa saja, seiring dengan berkembangnya teknologi informasi dan penggunaannya yang masif di sekitar kita. Kendati demikian, gerakan literasi digital yang bersifat top down, sulit untuk menjangkau masyarakat secara menyeluruh guna meningkatkan kapasitas mereka. Padahal, ekses akibat minimnya literasi digital telah terjadi di mana-mana. Diperlukan terobosan berupa gerakan literasi digital secara bottom up dengan berbasis komunitas lokal agar ancaman kesenjangan digital dapat teratasi. Program Tular Nalar Summit berskala internasional diselenggarakan dalam kerangka kolaborasi dengan Kabupaten Magelang. Program tersebut terdiri dari Seminar Internasional, Tular Nalar Talks, Simposium Call for Paper, dan penganugerahan Tular Nalar Award. Keseluruhan acara melibatkan komunitas lokal baik sebagai pelaksana maupun partisipan. Sukses kolaborasi memperlihatkan bahwa pemerintah daerah Kabupaten Magelang mampu menggelar perhelatan internasional. Sukses ini ditentukan oleh tiga hal, yaitu koordinasi yang solid, keberhasilan transfer of knowledge untuk menguasai aspek teknis, serta penerjemahan visi misi ke dalam detail acara.","author":[{"dropping-particle":"","family":"Santi Indra Astuti","given":"","non-dropping-particle":"","parse-names":false,"suffix":""},{"dropping-particle":"","family":"Juli R. Binu","given":"","non-dropping-particle":"","parse-names":false,"suffix":""}],"container-title":"Jurnal Riset Jurnalistik dan Media Digital","id":"ITEM-1","issued":{"date-parts":[["2022"]]},"page":"77-90","title":"Memberdayakan Komunitas Lokal dalam Gerakan Literasi Digital","type":"article-journal"},"uris":["http://www.mendeley.com/documents/?uuid=1333b4dd-51b7-4697-bc64-e0d10fb38f09"]}],"mendeley":{"formattedCitation":"(Santi Indra Astuti &amp; Juli R. Binu, 2022)","plainTextFormattedCitation":"(Santi Indra Astuti &amp; Juli R. Binu, 2022)"},"properties":{"noteIndex":0},"schema":"https://github.com/citation-style-language/schema/raw/master/csl-citation.json"}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(Santi Indra Astuti &amp; Juli R. Binu, 2022)</w:t>
      </w:r>
      <w:r w:rsidRPr="005F405A">
        <w:rPr>
          <w:rFonts w:asciiTheme="minorHAnsi" w:hAnsiTheme="minorHAnsi" w:cstheme="minorHAnsi"/>
          <w:color w:val="000000"/>
        </w:rPr>
        <w:fldChar w:fldCharType="end"/>
      </w:r>
      <w:r w:rsidRPr="005F405A">
        <w:rPr>
          <w:rFonts w:asciiTheme="minorHAnsi" w:hAnsiTheme="minorHAnsi" w:cstheme="minorHAnsi"/>
          <w:color w:val="000000"/>
        </w:rPr>
        <w:t>. Komunitas lokal juga memberikan dukungan keuangan melalui donasi, beasiswa, dan bantuan pendanaan proyek pendidikan. Selain dukungan materi, mereka juga memberikan apresiasi dan dukungan bagi para guru dalam memberikan pendidikan berkualitas. Sebagaimana sekolah SMA NEGERI 05 KENDARI d</w:t>
      </w:r>
      <w:r w:rsidRPr="005F405A">
        <w:rPr>
          <w:rFonts w:asciiTheme="minorHAnsi" w:hAnsiTheme="minorHAnsi" w:cstheme="minorHAnsi"/>
          <w:iCs/>
          <w:color w:val="000000"/>
        </w:rPr>
        <w:t>engan kolaborasi antara sekolah dan komunitas lokal, kualitas pembelajaran di SMAN 05 Kendari dapat terus meningkat dan memberikan dampak positif bagi perkembangan generasi penerus bangsa.</w:t>
      </w:r>
      <w:r w:rsidRPr="005F405A">
        <w:rPr>
          <w:rFonts w:asciiTheme="minorHAnsi" w:hAnsiTheme="minorHAnsi" w:cstheme="minorHAnsi"/>
          <w:i/>
          <w:iCs/>
          <w:color w:val="000000"/>
        </w:rPr>
        <w:t xml:space="preserve"> </w:t>
      </w:r>
      <w:r w:rsidRPr="005F405A">
        <w:rPr>
          <w:rFonts w:asciiTheme="minorHAnsi" w:hAnsiTheme="minorHAnsi" w:cstheme="minorHAnsi"/>
          <w:color w:val="000000"/>
        </w:rPr>
        <w:t xml:space="preserve">Komite memiliki peran penting dalam mendukung program sekolah desa di berbagai aspek. Pertama, mereka turut mendukung pembangunan fisik sekolah dengan kolaborasi yang erat. Sebagaimana sekolah SMA 13 BOMBANA </w:t>
      </w:r>
      <w:r w:rsidRPr="005F405A">
        <w:rPr>
          <w:rFonts w:asciiTheme="minorHAnsi" w:hAnsiTheme="minorHAnsi" w:cstheme="minorHAnsi"/>
          <w:iCs/>
          <w:color w:val="000000"/>
        </w:rPr>
        <w:t>menginisiasi melibatkan komite untuk membantu tenaga honorer agar penghasilan mereka minimal dapat memenuhi standar hidup yang layak</w:t>
      </w:r>
      <w:r w:rsidRPr="005F405A">
        <w:rPr>
          <w:rFonts w:asciiTheme="minorHAnsi" w:hAnsiTheme="minorHAnsi" w:cstheme="minorHAnsi"/>
          <w:i/>
          <w:iCs/>
          <w:color w:val="000000"/>
        </w:rPr>
        <w:t xml:space="preserve">. </w:t>
      </w:r>
      <w:r w:rsidRPr="005F405A">
        <w:rPr>
          <w:rFonts w:asciiTheme="minorHAnsi" w:hAnsiTheme="minorHAnsi" w:cstheme="minorHAnsi"/>
          <w:color w:val="000000"/>
        </w:rPr>
        <w:t xml:space="preserve">Dengan peran aktif komite, program </w:t>
      </w:r>
      <w:r w:rsidRPr="005F405A">
        <w:rPr>
          <w:rFonts w:asciiTheme="minorHAnsi" w:hAnsiTheme="minorHAnsi" w:cstheme="minorHAnsi"/>
          <w:color w:val="000000"/>
        </w:rPr>
        <w:lastRenderedPageBreak/>
        <w:t>sekolah menjadi lebih beragam dan berdaya guna, mencakup aspek fisik maupun non-fisik, dan memberikan manfaat positif bagi seluruh anggota komunitas sekolah.</w:t>
      </w:r>
    </w:p>
    <w:p w14:paraId="64072303" w14:textId="77777777" w:rsidR="00BA48B0" w:rsidRPr="005F405A" w:rsidRDefault="00BA48B0" w:rsidP="005F405A">
      <w:pPr>
        <w:spacing w:line="360" w:lineRule="auto"/>
        <w:ind w:left="0" w:firstLine="567"/>
        <w:jc w:val="both"/>
        <w:rPr>
          <w:rFonts w:asciiTheme="minorHAnsi" w:hAnsiTheme="minorHAnsi" w:cstheme="minorHAnsi"/>
        </w:rPr>
      </w:pPr>
      <w:r w:rsidRPr="005F405A">
        <w:rPr>
          <w:rFonts w:asciiTheme="minorHAnsi" w:hAnsiTheme="minorHAnsi" w:cstheme="minorHAnsi"/>
          <w:color w:val="000000"/>
        </w:rPr>
        <w:t>Dukungan Manajerial sebagai Faktor Penentu Kualitas Guru</w:t>
      </w:r>
    </w:p>
    <w:p w14:paraId="00D709ED" w14:textId="77777777" w:rsidR="00BA48B0" w:rsidRPr="005F405A" w:rsidRDefault="00BA48B0"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Dukungan manajerial di sekolah mencakup berbagai aspek, termasuk penyusunan program kegiatan, manajemen administrasi harian, dan pengelolaan sumber daya yang memadai. Faktor ini berperan penting dalam memberikan lingkungan yang kondusif bagi guru untuk berkembang secara profesional dan menghadapi tantangan pembelajaran yang terus berkembang. Dukungan manajerial yang baik akan berdampak positif pada kinerja guru, motivasi mereka, dan penerapan inovasi pembelajaran.</w:t>
      </w:r>
    </w:p>
    <w:p w14:paraId="54A488C9" w14:textId="77777777" w:rsidR="00BA48B0" w:rsidRPr="005F405A" w:rsidRDefault="00BA48B0"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 xml:space="preserve">Dalam sebuah artikel berjudul "Dukungan Manajerial sebagai Faktor Penting dalam Meningkatkan Kualitas Guru di Sekolah",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{"citationItems":[{"id":"ITEM-1","itemData":{"DOI":"10.56436/jer.v1i1.16","ISSN":"2962-7664","abstract":"Tujuan penelitian ini adalah untuk mengetahui perencanaan, pelaksanaan, evaluasi dan solusi dalam meningkatkan kinerja guru Sekolah dasar. Penelitian ini menggunakan pendekatan kualitatif. Pengumpulan data yang diperoleh dari berbagai sumber, latar, dan beragam cara pada penelitian ini adalah melalui studi kepustakaan. Hasil penelitian ini menunjukkan bahwa kompetensi Kepala Sekolah dalam meningkatkan kinerja guru Sekolah dasar, yaitu dalam perencanaan Kepala sekolah membuat rencana kerja tahunan sekolah (RKTS) yang menyangkut 8 standar pendidikan, memberikan kriteria SKP (sasaran kinerja pegawai) pada awal tahun sebagai pedoman penilaian guru oleh kepala sekolah dan DP3 yang menyangkut penilaian perilaku guru, dalam pelaksanaannya mengadakan dan mengikutsertakan guru dalam forum ilmiah seperti pendidikan dan pelatihan (upgrading/inservice training, workshop, dan seminar), dalam evaluasi Kepala Sekolah melakukan supervisi pendidikan terhadap para guru (teknik kunjungan kelas, pembicaraan pribadi, dan diskusi kelompok), serta upaya yang dilakukan Kepala Sekolah sebagai manajer dalam meningkatkan kinerja adalah membangun komunikasi yang baik dengan semua guru dalam membangun budaya kerja yang produktif. I.","author":[{"dropping-particle":"","family":"Tanjung","given":"Rahman","non-dropping-particle":"","parse-names":false,"suffix":""},{"dropping-particle":"","family":"Hanafiah","given":"","non-dropping-particle":"","parse-names":false,"suffix":""},{"dropping-particle":"","family":"Arifudin","given":"Opan","non-dropping-particle":"","parse-names":false,"suffix":""},{"dropping-particle":"","family":"Mulyadi","given":"Dedi","non-dropping-particle":"","parse-names":false,"suffix":""}],"container-title":"Journal of Educational Research","id":"ITEM-1","issue":"4","issued":{"date-parts":[["2022"]]},"page":"291-296","title":"Kompetensi Manajerial Kepala Sekolah dalam Meningkatkan Kinerja Guru","type":"article-journal","volume":"4"},"uris":["http://www.mendeley.com/documents/?uuid=3c01a5da-c3bd-48cd-b8d2-95a12f8c39d7"]}],"mendeley":{"formattedCitation":"(Tanjung et al., 2022)","plainTextFormattedCitation":"(Tanjung et al., 2022)","previouslyFormattedCitation":"(Tanjung et al., 2022)"},"properties":{"noteIndex":0},"schema":"https://github.com/citation-style-language/schema/raw/master/csl-citation.json"}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(Tanjung et al., 2022)</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menyatakan bahwa "dukungan manajerial yang efektif dapat meningkatkan motivasi guru untuk meningkatkan kualitas pengajaran mereka. Manajer sekolah yang </w:t>
      </w:r>
      <w:r w:rsidRPr="005F405A">
        <w:rPr>
          <w:rFonts w:asciiTheme="minorHAnsi" w:hAnsiTheme="minorHAnsi" w:cstheme="minorHAnsi"/>
          <w:color w:val="000000"/>
        </w:rPr>
        <w:t>memberikan dukungan dan panduan yang tepat dapat membantu guru dalam mengatasi tantangan pembelajaran dan mencapai hasil belajar yang lebih baik."</w:t>
      </w:r>
    </w:p>
    <w:p w14:paraId="47206FFF" w14:textId="77777777" w:rsidR="00BA48B0" w:rsidRPr="005F405A" w:rsidRDefault="00BA48B0"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 xml:space="preserve">Sebagai contoh, penelitian oleh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{"citationItems":[{"id":"ITEM-1","itemData":{"abstract":"… Sekolah di MTs Tigo Nagari telah melakukan langkahlangkah untuk meningkatkan produktivitas … dengan peneliti sebagai berikut: salah satu peran Kepala Sekolah adalah memastikan …","author":[{"dropping-particle":"","family":"Devi","given":"I","non-dropping-particle":"","parse-names":false,"suffix":""},{"dropping-particle":"","family":"Sesmiarni","given":"Z","non-dropping-particle":"","parse-names":false,"suffix":""},{"dropping-particle":"","family":"Syafitri","given":"A","non-dropping-particle":"","parse-names":false,"suffix":""},{"dropping-particle":"","family":"...","given":"","non-dropping-particle":"","parse-names":false,"suffix":""}],"container-title":"Innovative: Journal Of …","id":"ITEM-1","issued":{"date-parts":[["2023"]]},"page":"11401-11410","title":"Upaya Kepala Sekolah Dalam Meningkatkan Produktivitas Kerja Guru Di Mtss Tigo Nagari, Kabupaten Pasaman","type":"article-journal","volume":"3"},"uris":["http://www.mendeley.com/documents/?uuid=232d40e5-af95-4dc3-9841-1bfe5f105f6d"]}],"mendeley":{"formattedCitation":"(Devi et al., 2023)","manualFormatting":"Devi et al., (2023)","plainTextFormattedCitation":"(Devi et al., 2023)","previouslyFormattedCitation":"(Devi et al., 2023)"},"properties":{"noteIndex":0},"schema":"https://github.com/citation-style-language/schema/raw/master/csl-citation.json"}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Devi et al., (2023)</w:t>
      </w:r>
      <w:r w:rsidRPr="005F405A">
        <w:rPr>
          <w:rFonts w:asciiTheme="minorHAnsi" w:hAnsiTheme="minorHAnsi" w:cstheme="minorHAnsi"/>
          <w:color w:val="000000"/>
        </w:rPr>
        <w:fldChar w:fldCharType="end"/>
      </w:r>
      <w:r w:rsidRPr="005F405A">
        <w:rPr>
          <w:rFonts w:asciiTheme="minorHAnsi" w:hAnsiTheme="minorHAnsi" w:cstheme="minorHAnsi"/>
          <w:color w:val="000000"/>
        </w:rPr>
        <w:t>menunjukkan bahwa sekolah yang memiliki manajemen yang baik dan memberikan dukungan yang tepat kepada guru cenderung memiliki tingkat kepuasan dan kinerja guru yang lebih tinggi. Dalam penelitian mereka, para penulis menyimpulkan bahwa "manajemen yang efektif dan dukungan yang memadai dapat menjadi faktor penentu kunci dalam meningkatkan kualitas guru dan mencapai tujuan pembelajaran yang diinginkan."</w:t>
      </w:r>
    </w:p>
    <w:p w14:paraId="42755AEF" w14:textId="77777777" w:rsidR="00BA48B0" w:rsidRPr="005F405A" w:rsidRDefault="00BA48B0" w:rsidP="005F405A">
      <w:pPr>
        <w:spacing w:line="360" w:lineRule="auto"/>
        <w:ind w:firstLine="567"/>
        <w:jc w:val="both"/>
        <w:rPr>
          <w:rFonts w:asciiTheme="minorHAnsi" w:hAnsiTheme="minorHAnsi" w:cstheme="minorHAnsi"/>
          <w:color w:val="000000"/>
          <w:lang w:val="en-US"/>
        </w:rPr>
      </w:pPr>
    </w:p>
    <w:p w14:paraId="2B2E5FBD" w14:textId="77777777" w:rsidR="00BA48B0" w:rsidRPr="005F405A" w:rsidRDefault="00BA48B0"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Dukungan Akademik sebagai Faktor Penentu Kualitas Guru</w:t>
      </w:r>
    </w:p>
    <w:p w14:paraId="2D1B9221" w14:textId="77777777" w:rsidR="00BA48B0" w:rsidRPr="005F405A" w:rsidRDefault="00BA48B0"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 xml:space="preserve">Dukungan akademik melibatkan aspek-aspek seperti kualifikasi dan kompetensi akademik, pengalaman mengajar, pelatihan dan pengembangan, serta evaluasi kinerja. Dukungan ini berperan penting dalam memastikan bahwa </w:t>
      </w:r>
      <w:r w:rsidRPr="005F405A">
        <w:rPr>
          <w:rFonts w:asciiTheme="minorHAnsi" w:hAnsiTheme="minorHAnsi" w:cstheme="minorHAnsi"/>
          <w:color w:val="000000"/>
        </w:rPr>
        <w:lastRenderedPageBreak/>
        <w:t>guru memiliki pengetahuan dan keterampilan yang sesuai dengan tugas mereka sebagai pendidik. Dukungan akademik yang kuat akan membantu guru dalam meningkatkan kompetensi mereka dalam mengajar, menciptakan lingkungan belajar yang efektif, dan merespons kebutuhan siswa dengan baik.</w:t>
      </w:r>
    </w:p>
    <w:p w14:paraId="15C1C5DF" w14:textId="77777777" w:rsidR="00BA48B0" w:rsidRPr="005F405A" w:rsidRDefault="00BA48B0" w:rsidP="005F405A">
      <w:pPr>
        <w:spacing w:line="360" w:lineRule="auto"/>
        <w:ind w:left="0" w:firstLine="567"/>
        <w:jc w:val="both"/>
        <w:rPr>
          <w:rFonts w:asciiTheme="minorHAnsi" w:hAnsiTheme="minorHAnsi" w:cstheme="minorHAnsi"/>
          <w:color w:val="000000"/>
        </w:rPr>
      </w:pPr>
      <w:r w:rsidRPr="005F405A">
        <w:rPr>
          <w:rFonts w:asciiTheme="minorHAnsi" w:hAnsiTheme="minorHAnsi" w:cstheme="minorHAnsi"/>
          <w:color w:val="000000"/>
        </w:rPr>
        <w:t xml:space="preserve">Menurut penelitian oleh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{"citationItems":[{"id":"ITEM-1","itemData":{"DOI":"10.59373/academicus.v2i2.25","abstract":"Penelitian ini bertujuan untuk mengetahui tentang implementasi manajemen pendidikan dalam konteks sekolah, pendekatan dan metode implementasi manajemen pendidikan dan dampak peningkatan kinerja guru terhadap pembelajaran. metode penelitian ini menggunakan melalui pendekatan penelitian kepustakaan (library research). penelitian kepustakaan merupakan serangkaian kegiatan yang berkenaan dengan metode pengumpulan data pustaka, membaca, mencatat dan mengolah bahan penelitian. melalui penelitian kepustakaan, peneliti berusaha untuk menformulasikan manajemen pendidikan yang efektif dalam rangka meningkatkan kinerja guru untuk peningkatan mutu pembelajaran analisis data penelitian dilakukan dalam beberapa tahapan yaitu tahap reduksi data, penyajian data, dan penarikan kesimpulan. hasil dari penelitian ini menunjukkan bahwa implementasi manajemen pendidikan dalam konteks sekolah dalam hal kepemimpinan dalam manajemen pendidikan, perencanaan pendidikan yang efektif, pengembangan program pelatihan dan pengembangan profesional, pengelolaan sumber daya dalam konteks pendidikan dan evaluasi kinerja guru dalam manajemen pendidikan. pendekatan dan metode implementasi manajemen pendidikan dilaukan dengan cara pendekatan partisipatif, pendekatan berbasis bukti, pendekatan berkelanjutan, pendekatan kolaboratif, pendekatan berorientasi pada tujuan, dan pendekatan berbasis tim. dampak peningkatan kinerja guru terhadap pembelajaran bisa dilihat melalui peningkatan kualitas pengajaran, peningkatan prestasi akademik, motivasi dan keterlibatan siswa, peningkatan keterampilan hidup, percaya diri dan motivasi siswa, dan peningkatan iklim sekolah yang positif.","author":[{"dropping-particle":"","family":"Nur Efendi","given":"","non-dropping-particle":"","parse-names":false,"suffix":""},{"dropping-particle":"","family":"Muh Ibnu Sholeh","given":"","non-dropping-particle":"","parse-names":false,"suffix":""}],"container-title":"Academicus: Journal of Teaching and Learning","id":"ITEM-1","issue":"2","issued":{"date-parts":[["2023"]]},"page":"68-85","title":"Manajemen Pendidikan Dalam Meningkatkan Mutu Pembelajaran","type":"article-journal","volume":"2"},"uris":["http://www.mendeley.com/documents/?uuid=e54f84f2-85df-427b-b5c7-53f1e6b3b2f1"]}],"mendeley":{"formattedCitation":"(Nur Efendi &amp; Muh Ibnu Sholeh, 2023)","manualFormatting":"Nur Efendi &amp; Muh Ibnu Sholeh, (2023)","plainTextFormattedCitation":"(Nur Efendi &amp; Muh Ibnu Sholeh, 2023)","previouslyFormattedCitation":"(Nur Efendi &amp; Muh Ibnu Sholeh, 2023)"},"properties":{"noteIndex":0},"schema":"https://github.com/citation-style-language/schema/raw/master/csl-citation.json"}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Nur Efendi &amp; Muh Ibnu Sholeh, (2023)</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dalam artikel mereka "</w:t>
      </w:r>
      <w:r w:rsidRPr="005F405A">
        <w:rPr>
          <w:rFonts w:asciiTheme="minorHAnsi" w:hAnsiTheme="minorHAnsi" w:cstheme="minorHAnsi"/>
        </w:rPr>
        <w:t xml:space="preserve"> Manajemen Pendidikan Dalam Meningkatkan Mutu Pembelajaran</w:t>
      </w:r>
      <w:r w:rsidRPr="005F405A">
        <w:rPr>
          <w:rFonts w:asciiTheme="minorHAnsi" w:hAnsiTheme="minorHAnsi" w:cstheme="minorHAnsi"/>
          <w:color w:val="000000"/>
        </w:rPr>
        <w:t>", "</w:t>
      </w:r>
      <w:r w:rsidRPr="005F405A">
        <w:rPr>
          <w:rFonts w:asciiTheme="minorHAnsi" w:hAnsiTheme="minorHAnsi" w:cstheme="minorHAnsi"/>
        </w:rPr>
        <w:t>Melalui keterkaitan yang erat antara manajemen pendidikan dan kinerja guru, sekolah dapat menciptakan lingkungan yang kondusif bagi pengembangan profesional guru dan peningkatan kualitas pembelajaran</w:t>
      </w:r>
      <w:r w:rsidRPr="005F405A">
        <w:rPr>
          <w:rFonts w:asciiTheme="minorHAnsi" w:hAnsiTheme="minorHAnsi" w:cstheme="minorHAnsi"/>
          <w:color w:val="000000"/>
        </w:rPr>
        <w:t>."</w:t>
      </w:r>
    </w:p>
    <w:p w14:paraId="7278D99D" w14:textId="5FE290E1" w:rsidR="0000167C" w:rsidRPr="005F405A" w:rsidRDefault="00BA48B0" w:rsidP="005F405A">
      <w:pPr>
        <w:spacing w:line="360" w:lineRule="auto"/>
        <w:ind w:left="0" w:firstLine="567"/>
        <w:jc w:val="both"/>
        <w:rPr>
          <w:rFonts w:asciiTheme="minorHAnsi" w:eastAsia="Times New Roman" w:hAnsiTheme="minorHAnsi" w:cstheme="minorHAnsi"/>
        </w:rPr>
      </w:pPr>
      <w:r w:rsidRPr="005F405A">
        <w:rPr>
          <w:rFonts w:asciiTheme="minorHAnsi" w:hAnsiTheme="minorHAnsi" w:cstheme="minorHAnsi"/>
          <w:color w:val="000000"/>
        </w:rPr>
        <w:t xml:space="preserve">Berdasarkan penelitian oleh </w:t>
      </w:r>
      <w:r w:rsidRPr="005F405A">
        <w:rPr>
          <w:rFonts w:asciiTheme="minorHAnsi" w:hAnsiTheme="minorHAnsi" w:cstheme="minorHAnsi"/>
          <w:color w:val="000000"/>
        </w:rPr>
        <w:fldChar w:fldCharType="begin" w:fldLock="1"/>
      </w:r>
      <w:r w:rsidRPr="005F405A">
        <w:rPr>
          <w:rFonts w:asciiTheme="minorHAnsi" w:hAnsiTheme="minorHAnsi" w:cstheme="minorHAnsi"/>
          <w:color w:val="000000"/>
        </w:rPr>
        <w:instrText>ADDIN CSL_CITATION {"citationItems":[{"id":"ITEM-1","itemData":{"DOI":"10.33648/alqiyam.v1i1.123","abstract":"This study aims to see the effect of principal supervision and the role of the school committee on the performance of public elementary school teachers in Sanga Desa sub- district. The data used in this study are primary data from the answers of 129 respondents. Model analysis used multiple linear regression and through testing the validity and reliability of the instrument. The test data, namely the normality test and the model test consisted of the multicollinearity test and heterocesdaticity test, then 3 hypotheses were carried out. The results of testing hypothesis 1 show a positive and significant effect on the supervision of the principal. Hypothesis 2 results there is a positive effect of the school committee on the performance of 0.000. The results of hypothesis 3 indicate that there is supervision of the principal and the role of the school committee on the performance of SDN teachers in Sanga Desa sub-district of 0.000. The suitability of theory between variables in this study and supports previous research. Increasing and decreasing supervision of school principals and the role of school committees in influencing the performance of public SD teachers in Sanga Desa sub-district.\r Keyword: Principal Supervision, School Commitee, Teacher Performance","author":[{"dropping-particle":"","family":"Raberi","given":"Ariyadi","non-dropping-particle":"","parse-names":false,"suffix":""},{"dropping-particle":"","family":"Fitria","given":"Happy","non-dropping-particle":"","parse-names":false,"suffix":""},{"dropping-particle":"","family":"Fitriani","given":"Yessi","non-dropping-particle":"","parse-names":false,"suffix":""}],"container-title":"Jurnal Al-Qiyam","id":"ITEM-1","issue":"1","issued":{"date-parts":[["2020"]]},"page":"11-20","title":"Pengaruh Supervisi Kepala Sekolah dan Peran Komite Sekolah Terhadap Kinerja Guru","type":"article-journal","volume":"1"},"uris":["http://www.mendeley.com/documents/?uuid=866f7b2b-5bba-45b7-990c-ef8c77317ab4"]}],"mendeley":{"formattedCitation":"(Raberi et al., 2020)","manualFormatting":"Raberi et al., (2020)","plainTextFormattedCitation":"(Raberi et al., 2020)","previouslyFormattedCitation":"(Raberi et al., 2020)"},"properties":{"noteIndex":0},"schema":"https://github.com/citation-style-language/schema/raw/master/csl-citation.json"}</w:instrText>
      </w:r>
      <w:r w:rsidRPr="005F405A">
        <w:rPr>
          <w:rFonts w:asciiTheme="minorHAnsi" w:hAnsiTheme="minorHAnsi" w:cstheme="minorHAnsi"/>
          <w:color w:val="000000"/>
        </w:rPr>
        <w:fldChar w:fldCharType="separate"/>
      </w:r>
      <w:r w:rsidRPr="005F405A">
        <w:rPr>
          <w:rFonts w:asciiTheme="minorHAnsi" w:hAnsiTheme="minorHAnsi" w:cstheme="minorHAnsi"/>
          <w:noProof/>
          <w:color w:val="000000"/>
        </w:rPr>
        <w:t>Raberi et al., (2020)</w:t>
      </w:r>
      <w:r w:rsidRPr="005F405A">
        <w:rPr>
          <w:rFonts w:asciiTheme="minorHAnsi" w:hAnsiTheme="minorHAnsi" w:cstheme="minorHAnsi"/>
          <w:color w:val="000000"/>
        </w:rPr>
        <w:fldChar w:fldCharType="end"/>
      </w:r>
      <w:r w:rsidRPr="005F405A">
        <w:rPr>
          <w:rFonts w:asciiTheme="minorHAnsi" w:hAnsiTheme="minorHAnsi" w:cstheme="minorHAnsi"/>
          <w:color w:val="000000"/>
        </w:rPr>
        <w:t xml:space="preserve"> dalam artikel "</w:t>
      </w:r>
      <w:r w:rsidRPr="005F405A">
        <w:rPr>
          <w:rFonts w:asciiTheme="minorHAnsi" w:hAnsiTheme="minorHAnsi" w:cstheme="minorHAnsi"/>
        </w:rPr>
        <w:t>Pengaruh Supervisi Kepala Sekolah dan Peran Komite Sekolah Terhadap Kinerja Guru</w:t>
      </w:r>
      <w:r w:rsidRPr="005F405A">
        <w:rPr>
          <w:rFonts w:asciiTheme="minorHAnsi" w:hAnsiTheme="minorHAnsi" w:cstheme="minorHAnsi"/>
          <w:color w:val="000000"/>
        </w:rPr>
        <w:t xml:space="preserve"> ", "evaluasi kinerja guru secara berkala merupakan bagian penting dari dukungan akademik. Evaluasi ini membantu guru dalam memahami kekuatan dan kelemahan </w:t>
      </w:r>
      <w:r w:rsidRPr="005F405A">
        <w:rPr>
          <w:rFonts w:asciiTheme="minorHAnsi" w:hAnsiTheme="minorHAnsi" w:cstheme="minorHAnsi"/>
          <w:color w:val="000000"/>
        </w:rPr>
        <w:t>mereka sehingga dapat meningkatkan praktik mengajar."</w:t>
      </w:r>
    </w:p>
    <w:p w14:paraId="21414D8E" w14:textId="77777777" w:rsidR="00F9508E" w:rsidRDefault="008A55B2" w:rsidP="005F405A">
      <w:pPr>
        <w:shd w:val="clear" w:color="auto" w:fill="FFFFFF"/>
        <w:spacing w:line="360" w:lineRule="auto"/>
        <w:ind w:left="0" w:firstLine="0"/>
        <w:jc w:val="both"/>
        <w:rPr>
          <w:rFonts w:asciiTheme="minorHAnsi" w:hAnsiTheme="minorHAnsi" w:cstheme="minorHAnsi"/>
          <w:b/>
          <w:lang w:val="en-US"/>
        </w:rPr>
      </w:pPr>
      <w:r w:rsidRPr="001B086E">
        <w:rPr>
          <w:rFonts w:asciiTheme="minorHAnsi" w:hAnsiTheme="minorHAnsi" w:cstheme="minorHAnsi"/>
          <w:b/>
        </w:rPr>
        <w:t xml:space="preserve">SIMPULAN </w:t>
      </w:r>
    </w:p>
    <w:p w14:paraId="6148FB41" w14:textId="77777777" w:rsidR="00F9508E" w:rsidRPr="00F9508E" w:rsidRDefault="00F9508E" w:rsidP="005F405A">
      <w:pPr>
        <w:spacing w:line="360" w:lineRule="auto"/>
        <w:ind w:left="0" w:firstLine="426"/>
        <w:jc w:val="both"/>
      </w:pPr>
      <w:r w:rsidRPr="00F9508E">
        <w:t>Dukungan administratif yang kuat merupakan elemen penting dalam menjaga kelancaran proses pendidikan di sekolah-sekolah, seperti yang diungkapkan oleh kepala sekolah di SMA Negeri 5 Kendari dan SMA Negeri 13 Bombana. Mereka menekankan bahwa meskipun ada tantangan, seperti status honorer tenaga administrasi, dukungan ini tetap krusial untuk menciptakan lingkungan belajar yang kondusif dan efisien. Selain itu, sarana dan prasarana yang memadai juga menjadi fondasi utama dalam proses pembelajaran. Di SMA Negeri 13 Bombana, misalnya, kendala yang dihadapi termasuk kurangnya pengalaman tenaga administrasi yang masih berstatus honorer.</w:t>
      </w:r>
    </w:p>
    <w:p w14:paraId="47DBCF12" w14:textId="77777777" w:rsidR="00F9508E" w:rsidRPr="00F9508E" w:rsidRDefault="00F9508E" w:rsidP="005F405A">
      <w:pPr>
        <w:spacing w:line="360" w:lineRule="auto"/>
        <w:ind w:left="0" w:firstLine="426"/>
        <w:jc w:val="both"/>
      </w:pPr>
      <w:r w:rsidRPr="00F9508E">
        <w:t xml:space="preserve">Proses pengambilan keputusan administratif di sekolah berbeda antara sekolah di desa dan di kota. Di sekolah desa, keputusan melibatkan kolaborasi antara kepala sekolah dan wakil kepala sekolah, sedangkan di sekolah kota lebih berfokus pada </w:t>
      </w:r>
      <w:r w:rsidRPr="00F9508E">
        <w:lastRenderedPageBreak/>
        <w:t>kinerja dan kedisiplinan tenaga administrasi. Sumber daya manusia, terutama kualitas dan kompetensi guru, sangat dipengaruhi oleh latar belakang pendidikan dan pengalaman mereka. Di SMA Negeri 13 Bombana, terdapat kebutuhan untuk menambah tenaga pendidik yang berkualifikasi sarjana guna meningkatkan kualitas pengajaran.</w:t>
      </w:r>
    </w:p>
    <w:p w14:paraId="56A3B2F0" w14:textId="77777777" w:rsidR="00F9508E" w:rsidRPr="00F9508E" w:rsidRDefault="00F9508E" w:rsidP="005F405A">
      <w:pPr>
        <w:spacing w:line="360" w:lineRule="auto"/>
        <w:ind w:left="0" w:firstLine="426"/>
        <w:jc w:val="both"/>
      </w:pPr>
      <w:r w:rsidRPr="00F9508E">
        <w:t>Hubungan yang baik antara guru dan staf administrasi juga memainkan peran penting dalam menciptakan lingkungan kerja yang mendukung dan efisien, seperti yang terlihat di SMA Negeri 5 Kendari. Kepala sekolah berperan penting dalam memastikan adanya dukungan administratif yang memadai dan memberikan bimbingan rutin kepada tenaga administrasi. Di sekolah kota, dukungan komunitas lokal sangat membantu dalam memberikan dukungan administratif, namun di sekolah desa, peran komunitas lokal masih perlu ditingkatkan.</w:t>
      </w:r>
    </w:p>
    <w:p w14:paraId="61149360" w14:textId="77777777" w:rsidR="00F9508E" w:rsidRPr="00F9508E" w:rsidRDefault="00F9508E" w:rsidP="005F405A">
      <w:pPr>
        <w:spacing w:line="360" w:lineRule="auto"/>
        <w:ind w:left="0" w:firstLine="426"/>
        <w:jc w:val="both"/>
      </w:pPr>
      <w:r w:rsidRPr="00F9508E">
        <w:t xml:space="preserve">Pelatihan dan pengembangan guru terus dilakukan untuk meningkatkan kompetensi mereka, baik di sekolah kota maupun desa. Mekanisme </w:t>
      </w:r>
      <w:r w:rsidRPr="00F9508E">
        <w:t>evaluasi kinerja guru yang efektif juga diterapkan untuk memastikan kualitas pengajaran yang tinggi. Proses rekrutmen guru yang melalui tahapan seleksi ketat memastikan bahwa kualitas dan kompetensi yang dibutuhkan oleh sekolah dapat terpenuhi.</w:t>
      </w:r>
    </w:p>
    <w:p w14:paraId="6D66C32E" w14:textId="77777777" w:rsidR="0000167C" w:rsidRPr="00F9508E" w:rsidRDefault="00F9508E" w:rsidP="005F405A">
      <w:pPr>
        <w:spacing w:line="360" w:lineRule="auto"/>
        <w:ind w:left="0" w:firstLine="426"/>
        <w:jc w:val="both"/>
        <w:rPr>
          <w:lang w:val="en-US"/>
        </w:rPr>
      </w:pPr>
      <w:r w:rsidRPr="00F9508E">
        <w:t>Secara keseluruhan, dukungan administratif, sarana prasarana, kualitas sumber daya manusia, hubungan kerja yang harmonis, peran kepala sekolah, dan dukungan komunitas lokal merupakan faktor-faktor kunci yang mendukung keberhasilan operasional serta peningkatan kualitas pendidikan di sekolah-sekolah tersebut.</w:t>
      </w:r>
    </w:p>
    <w:p w14:paraId="1A5ABED7" w14:textId="77777777" w:rsidR="003813B6" w:rsidRPr="003813B6" w:rsidRDefault="003813B6" w:rsidP="003813B6">
      <w:pPr>
        <w:shd w:val="clear" w:color="auto" w:fill="FFFFFF"/>
        <w:spacing w:line="276" w:lineRule="auto"/>
        <w:ind w:left="0" w:firstLine="720"/>
        <w:jc w:val="both"/>
        <w:rPr>
          <w:rFonts w:ascii="Times New Roman" w:eastAsia="Times New Roman" w:hAnsi="Times New Roman" w:cs="Times New Roman"/>
          <w:lang w:val="en-US"/>
        </w:rPr>
      </w:pPr>
    </w:p>
    <w:p w14:paraId="2657ECCA" w14:textId="77777777" w:rsidR="0000167C" w:rsidRDefault="008A55B2" w:rsidP="005F405A">
      <w:pPr>
        <w:shd w:val="clear" w:color="auto" w:fill="FFFFFF"/>
        <w:spacing w:line="360" w:lineRule="auto"/>
        <w:ind w:left="0" w:firstLine="0"/>
        <w:jc w:val="both"/>
      </w:pPr>
      <w:r>
        <w:rPr>
          <w:b/>
        </w:rPr>
        <w:t xml:space="preserve">DAFTAR PUSTAKA </w:t>
      </w:r>
    </w:p>
    <w:p w14:paraId="1623BB15" w14:textId="77777777" w:rsidR="003813B6" w:rsidRPr="00097751" w:rsidRDefault="003813B6" w:rsidP="005F405A">
      <w:pPr>
        <w:widowControl w:val="0"/>
        <w:autoSpaceDE w:val="0"/>
        <w:autoSpaceDN w:val="0"/>
        <w:adjustRightInd w:val="0"/>
        <w:spacing w:line="360" w:lineRule="auto"/>
        <w:ind w:left="480" w:hanging="480"/>
        <w:jc w:val="both"/>
        <w:rPr>
          <w:noProof/>
        </w:rPr>
      </w:pPr>
      <w:r>
        <w:rPr>
          <w:b/>
        </w:rPr>
        <w:fldChar w:fldCharType="begin" w:fldLock="1"/>
      </w:r>
      <w:r>
        <w:rPr>
          <w:b/>
        </w:rPr>
        <w:instrText xml:space="preserve">ADDIN Mendeley Bibliography CSL_BIBLIOGRAPHY </w:instrText>
      </w:r>
      <w:r>
        <w:rPr>
          <w:b/>
        </w:rPr>
        <w:fldChar w:fldCharType="separate"/>
      </w:r>
      <w:r w:rsidRPr="00097751">
        <w:rPr>
          <w:noProof/>
        </w:rPr>
        <w:t xml:space="preserve">Afifudin, A., Kadir, A., &amp; Isnaini, I. (2020). Implementasi Kebijakan Sistem Administrasi Manunggal Satu Atap di Kabupaten Mandailing Natal. </w:t>
      </w:r>
      <w:r w:rsidRPr="00097751">
        <w:rPr>
          <w:i/>
          <w:iCs/>
          <w:noProof/>
        </w:rPr>
        <w:t>Strukturasi: Jurnal Ilmiah Magister Administrasi Publik</w:t>
      </w:r>
      <w:r w:rsidRPr="00097751">
        <w:rPr>
          <w:noProof/>
        </w:rPr>
        <w:t xml:space="preserve">, </w:t>
      </w:r>
      <w:r w:rsidRPr="00097751">
        <w:rPr>
          <w:i/>
          <w:iCs/>
          <w:noProof/>
        </w:rPr>
        <w:t>2</w:t>
      </w:r>
      <w:r w:rsidRPr="00097751">
        <w:rPr>
          <w:noProof/>
        </w:rPr>
        <w:t>(1), 59–69. https://doi.org/10.31289/strukturasi.v2i1.43</w:t>
      </w:r>
    </w:p>
    <w:p w14:paraId="73CCC2DB"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Devi, I., Sesmiarni, Z., Syafitri, A., &amp; ... </w:t>
      </w:r>
      <w:r w:rsidRPr="00097751">
        <w:rPr>
          <w:noProof/>
        </w:rPr>
        <w:lastRenderedPageBreak/>
        <w:t xml:space="preserve">(2023). Upaya Kepala Sekolah Dalam Meningkatkan Produktivitas Kerja Guru Di Mtss Tigo Nagari, Kabupaten Pasaman. </w:t>
      </w:r>
      <w:r w:rsidRPr="00097751">
        <w:rPr>
          <w:i/>
          <w:iCs/>
          <w:noProof/>
        </w:rPr>
        <w:t>Innovative: Journal Of …</w:t>
      </w:r>
      <w:r w:rsidRPr="00097751">
        <w:rPr>
          <w:noProof/>
        </w:rPr>
        <w:t xml:space="preserve">, </w:t>
      </w:r>
      <w:r w:rsidRPr="00097751">
        <w:rPr>
          <w:i/>
          <w:iCs/>
          <w:noProof/>
        </w:rPr>
        <w:t>3</w:t>
      </w:r>
      <w:r w:rsidRPr="00097751">
        <w:rPr>
          <w:noProof/>
        </w:rPr>
        <w:t>, 11401–11410. http://j-innovative.org/index.php/Innovative/article/view/2066%0Ahttp://j-innovative.org/index.php/Innovative/article/download/2066/1511</w:t>
      </w:r>
    </w:p>
    <w:p w14:paraId="115C4E89"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Dwiputri, F. A., Kurniawati, F. N. A., &amp; Febriyanti, N. (2022). Pengelolaan Sarana dan Prasarana di Sekolah Dasar dalam Meningkatkan Kualitas Pembelajaran Daring di Masa Pandemi. </w:t>
      </w:r>
      <w:r w:rsidRPr="00097751">
        <w:rPr>
          <w:i/>
          <w:iCs/>
          <w:noProof/>
        </w:rPr>
        <w:t>Aulad: Journal on Early Childhood</w:t>
      </w:r>
      <w:r w:rsidRPr="00097751">
        <w:rPr>
          <w:noProof/>
        </w:rPr>
        <w:t xml:space="preserve">, </w:t>
      </w:r>
      <w:r w:rsidRPr="00097751">
        <w:rPr>
          <w:i/>
          <w:iCs/>
          <w:noProof/>
        </w:rPr>
        <w:t>4</w:t>
      </w:r>
      <w:r w:rsidRPr="00097751">
        <w:rPr>
          <w:noProof/>
        </w:rPr>
        <w:t>(3), 198–205. https://doi.org/10.31004/aulad.v4i3.178</w:t>
      </w:r>
    </w:p>
    <w:p w14:paraId="1D3DA4BB"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Eliza, D., Husna, A., Utami, N., &amp; Putri, Y. D. (2022). Studi Deskriptif Profesionalisme Guru PAUD Berdasarkan Prinsip-Prinsip Profesional Guru pada Undang-Undang No. 14 Tahun 2005. </w:t>
      </w:r>
      <w:r w:rsidRPr="00097751">
        <w:rPr>
          <w:i/>
          <w:iCs/>
          <w:noProof/>
        </w:rPr>
        <w:t>Jurnal Basicedu</w:t>
      </w:r>
      <w:r w:rsidRPr="00097751">
        <w:rPr>
          <w:noProof/>
        </w:rPr>
        <w:t xml:space="preserve">, </w:t>
      </w:r>
      <w:r w:rsidRPr="00097751">
        <w:rPr>
          <w:i/>
          <w:iCs/>
          <w:noProof/>
        </w:rPr>
        <w:t>6</w:t>
      </w:r>
      <w:r w:rsidRPr="00097751">
        <w:rPr>
          <w:noProof/>
        </w:rPr>
        <w:t>(3), 4663–4671. https://doi.org/10.31004/basicedu.v6i3.2837</w:t>
      </w:r>
    </w:p>
    <w:p w14:paraId="60E54DEF"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Febriani, R. (2014). Persepsi Guru Terhadap Pelayanan Administratif </w:t>
      </w:r>
      <w:r w:rsidRPr="00097751">
        <w:rPr>
          <w:noProof/>
        </w:rPr>
        <w:t xml:space="preserve">Pegawai Tata Usaha Di Smp Negeri Kecamatan Koto Tangah. </w:t>
      </w:r>
      <w:r w:rsidRPr="00097751">
        <w:rPr>
          <w:i/>
          <w:iCs/>
          <w:noProof/>
        </w:rPr>
        <w:t>Jurnal Administrai Pendidikan</w:t>
      </w:r>
      <w:r w:rsidRPr="00097751">
        <w:rPr>
          <w:noProof/>
        </w:rPr>
        <w:t xml:space="preserve">, </w:t>
      </w:r>
      <w:r w:rsidRPr="00097751">
        <w:rPr>
          <w:i/>
          <w:iCs/>
          <w:noProof/>
        </w:rPr>
        <w:t>2</w:t>
      </w:r>
      <w:r w:rsidRPr="00097751">
        <w:rPr>
          <w:noProof/>
        </w:rPr>
        <w:t>(1), 606–613.</w:t>
      </w:r>
    </w:p>
    <w:p w14:paraId="57EBA5E9"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Hoesny, M. U., &amp; Darmayanti, R. (2021). Permasalahan dan Solusi untuk Meningkatkan Kompetensi dan Kualitas Guru : Sebuah Kajian Pustaka. </w:t>
      </w:r>
      <w:r w:rsidRPr="00097751">
        <w:rPr>
          <w:i/>
          <w:iCs/>
          <w:noProof/>
        </w:rPr>
        <w:t>Scholaria : Jurnal Pendidikan Dan Kebudayaan</w:t>
      </w:r>
      <w:r w:rsidRPr="00097751">
        <w:rPr>
          <w:noProof/>
        </w:rPr>
        <w:t xml:space="preserve">, </w:t>
      </w:r>
      <w:r w:rsidRPr="00097751">
        <w:rPr>
          <w:i/>
          <w:iCs/>
          <w:noProof/>
        </w:rPr>
        <w:t>11</w:t>
      </w:r>
      <w:r w:rsidRPr="00097751">
        <w:rPr>
          <w:noProof/>
        </w:rPr>
        <w:t>(2), 123–132. https://ejournal.uksw.edu/scholaria/article/view/3595</w:t>
      </w:r>
    </w:p>
    <w:p w14:paraId="0648BE8E"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Ludin, I., Mukti, S., &amp; Rohman, I. S. (2023). Pengaruh Kompensasi dan Disiplin Kerja Terhadap Kinerja Pegawai (Studi Kasus Pada Pegawai Desa di Kecamatan Plered). </w:t>
      </w:r>
      <w:r w:rsidRPr="00097751">
        <w:rPr>
          <w:i/>
          <w:iCs/>
          <w:noProof/>
        </w:rPr>
        <w:t>Value : Journal of Management and Business</w:t>
      </w:r>
      <w:r w:rsidRPr="00097751">
        <w:rPr>
          <w:noProof/>
        </w:rPr>
        <w:t xml:space="preserve">, </w:t>
      </w:r>
      <w:r w:rsidRPr="00097751">
        <w:rPr>
          <w:i/>
          <w:iCs/>
          <w:noProof/>
        </w:rPr>
        <w:t>8</w:t>
      </w:r>
      <w:r w:rsidRPr="00097751">
        <w:rPr>
          <w:noProof/>
        </w:rPr>
        <w:t>(1), 11–26. https://doi.org/10.35706/value.v8i1.10045</w:t>
      </w:r>
    </w:p>
    <w:p w14:paraId="2FC2F812"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Mahfud, M. (2020). Pengaruh Kepemimpinan Kepala Sekolah, Motivasi Kerja, Dan Disiplin Kerja Terhadap Kinerja Guru Sma Negeri Se-Kota Bima. </w:t>
      </w:r>
      <w:r w:rsidRPr="00097751">
        <w:rPr>
          <w:i/>
          <w:iCs/>
          <w:noProof/>
        </w:rPr>
        <w:t>Jurnal Manajemen Pendidikan Dan Ilmu Sosial</w:t>
      </w:r>
      <w:r w:rsidRPr="00097751">
        <w:rPr>
          <w:noProof/>
        </w:rPr>
        <w:t xml:space="preserve">, </w:t>
      </w:r>
      <w:r w:rsidRPr="00097751">
        <w:rPr>
          <w:i/>
          <w:iCs/>
          <w:noProof/>
        </w:rPr>
        <w:t>2</w:t>
      </w:r>
      <w:r w:rsidRPr="00097751">
        <w:rPr>
          <w:noProof/>
        </w:rPr>
        <w:t xml:space="preserve">(1), 1–17. </w:t>
      </w:r>
      <w:r w:rsidRPr="00097751">
        <w:rPr>
          <w:noProof/>
        </w:rPr>
        <w:lastRenderedPageBreak/>
        <w:t>https://doi.org/10.38035/jmpis.v2i1.359</w:t>
      </w:r>
    </w:p>
    <w:p w14:paraId="65B3A400"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Mulyati, A. (2022). Peran Kepala Sekolah Dalam Pendidikan. </w:t>
      </w:r>
      <w:r w:rsidRPr="00097751">
        <w:rPr>
          <w:i/>
          <w:iCs/>
          <w:noProof/>
        </w:rPr>
        <w:t>Jurnal El-Idarah Manajemen Pendidikan Islam</w:t>
      </w:r>
      <w:r w:rsidRPr="00097751">
        <w:rPr>
          <w:noProof/>
        </w:rPr>
        <w:t xml:space="preserve">, </w:t>
      </w:r>
      <w:r w:rsidRPr="00097751">
        <w:rPr>
          <w:i/>
          <w:iCs/>
          <w:noProof/>
        </w:rPr>
        <w:t>8</w:t>
      </w:r>
      <w:r w:rsidRPr="00097751">
        <w:rPr>
          <w:noProof/>
        </w:rPr>
        <w:t>(2), 1–16. https://journal.parahikma.ac.id/el-idarah</w:t>
      </w:r>
    </w:p>
    <w:p w14:paraId="37A78F8F"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Muryanti, E., &amp; Herman, Y. (2021). Studi Perbandingan Sistem Pendidikan Dasar di Indonesia dan Finlandia. </w:t>
      </w:r>
      <w:r w:rsidRPr="00097751">
        <w:rPr>
          <w:i/>
          <w:iCs/>
          <w:noProof/>
        </w:rPr>
        <w:t>Jurnal Obsesi : Jurnal Pendidikan Anak Usia Dini</w:t>
      </w:r>
      <w:r w:rsidRPr="00097751">
        <w:rPr>
          <w:noProof/>
        </w:rPr>
        <w:t xml:space="preserve">, </w:t>
      </w:r>
      <w:r w:rsidRPr="00097751">
        <w:rPr>
          <w:i/>
          <w:iCs/>
          <w:noProof/>
        </w:rPr>
        <w:t>6</w:t>
      </w:r>
      <w:r w:rsidRPr="00097751">
        <w:rPr>
          <w:noProof/>
        </w:rPr>
        <w:t>(3), 1146–1156. https://doi.org/10.31004/obsesi.v6i3.1696</w:t>
      </w:r>
    </w:p>
    <w:p w14:paraId="323B2895"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Nur Efendi, &amp; Muh Ibnu Sholeh. (2023). Manajemen Pendidikan Dalam Meningkatkan Mutu Pembelajaran. </w:t>
      </w:r>
      <w:r w:rsidRPr="00097751">
        <w:rPr>
          <w:i/>
          <w:iCs/>
          <w:noProof/>
        </w:rPr>
        <w:t>Academicus: Journal of Teaching and Learning</w:t>
      </w:r>
      <w:r w:rsidRPr="00097751">
        <w:rPr>
          <w:noProof/>
        </w:rPr>
        <w:t xml:space="preserve">, </w:t>
      </w:r>
      <w:r w:rsidRPr="00097751">
        <w:rPr>
          <w:i/>
          <w:iCs/>
          <w:noProof/>
        </w:rPr>
        <w:t>2</w:t>
      </w:r>
      <w:r w:rsidRPr="00097751">
        <w:rPr>
          <w:noProof/>
        </w:rPr>
        <w:t>(2), 68–85. https://doi.org/10.59373/academicus.v2i2.25</w:t>
      </w:r>
    </w:p>
    <w:p w14:paraId="2290A87C"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Pertiwi, A. D., Nurfatimah, S. A., &amp; Hasna, S. (2022). Menerapkan Metode Pembelajaran Berorientasi Student Centered Menuju Masa Transisi Kurikulum Merdeka. </w:t>
      </w:r>
      <w:r w:rsidRPr="00097751">
        <w:rPr>
          <w:i/>
          <w:iCs/>
          <w:noProof/>
        </w:rPr>
        <w:t>Jurnal Pendidikan Tambusai</w:t>
      </w:r>
      <w:r w:rsidRPr="00097751">
        <w:rPr>
          <w:noProof/>
        </w:rPr>
        <w:t xml:space="preserve">, </w:t>
      </w:r>
      <w:r w:rsidRPr="00097751">
        <w:rPr>
          <w:i/>
          <w:iCs/>
          <w:noProof/>
        </w:rPr>
        <w:t>6</w:t>
      </w:r>
      <w:r w:rsidRPr="00097751">
        <w:rPr>
          <w:noProof/>
        </w:rPr>
        <w:t>(2), 8839–8848.</w:t>
      </w:r>
    </w:p>
    <w:p w14:paraId="229C540C"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Putri, A. D. K., &amp; Imaniyati, N. (2017). Pengembangan Profesi Guru Dalam Meningkatkan Kinerja Guru. </w:t>
      </w:r>
      <w:r w:rsidRPr="00097751">
        <w:rPr>
          <w:i/>
          <w:iCs/>
          <w:noProof/>
        </w:rPr>
        <w:t>Jurnal Pendidikan Manajemen Perkantoran</w:t>
      </w:r>
      <w:r w:rsidRPr="00097751">
        <w:rPr>
          <w:noProof/>
        </w:rPr>
        <w:t xml:space="preserve">, </w:t>
      </w:r>
      <w:r w:rsidRPr="00097751">
        <w:rPr>
          <w:i/>
          <w:iCs/>
          <w:noProof/>
        </w:rPr>
        <w:t>2</w:t>
      </w:r>
      <w:r w:rsidRPr="00097751">
        <w:rPr>
          <w:noProof/>
        </w:rPr>
        <w:t>(2), 93. https://doi.org/10.17509/jpm.v2i2.8109</w:t>
      </w:r>
    </w:p>
    <w:p w14:paraId="62511045"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Raberi, A., Fitria, H., &amp; Fitriani, Y. (2020). Pengaruh Supervisi Kepala Sekolah dan Peran Komite Sekolah Terhadap Kinerja Guru. </w:t>
      </w:r>
      <w:r w:rsidRPr="00097751">
        <w:rPr>
          <w:i/>
          <w:iCs/>
          <w:noProof/>
        </w:rPr>
        <w:t>Jurnal Al-Qiyam</w:t>
      </w:r>
      <w:r w:rsidRPr="00097751">
        <w:rPr>
          <w:noProof/>
        </w:rPr>
        <w:t xml:space="preserve">, </w:t>
      </w:r>
      <w:r w:rsidRPr="00097751">
        <w:rPr>
          <w:i/>
          <w:iCs/>
          <w:noProof/>
        </w:rPr>
        <w:t>1</w:t>
      </w:r>
      <w:r w:rsidRPr="00097751">
        <w:rPr>
          <w:noProof/>
        </w:rPr>
        <w:t>(1), 11–20. https://doi.org/10.33648/alqiyam.v1i1.123</w:t>
      </w:r>
    </w:p>
    <w:p w14:paraId="5AEA24F2"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Rismawati, S., Pradiani, T. P., &amp; Fathorrahman. (2023). Implementasi Manajemen Sumber Daya Manusia. </w:t>
      </w:r>
      <w:r w:rsidRPr="00097751">
        <w:rPr>
          <w:i/>
          <w:iCs/>
          <w:noProof/>
        </w:rPr>
        <w:t>Bursa : Jurnal Ekonomi Dan Bisnis</w:t>
      </w:r>
      <w:r w:rsidRPr="00097751">
        <w:rPr>
          <w:noProof/>
        </w:rPr>
        <w:t xml:space="preserve">, </w:t>
      </w:r>
      <w:r w:rsidRPr="00097751">
        <w:rPr>
          <w:i/>
          <w:iCs/>
          <w:noProof/>
        </w:rPr>
        <w:t>2</w:t>
      </w:r>
      <w:r w:rsidRPr="00097751">
        <w:rPr>
          <w:noProof/>
        </w:rPr>
        <w:t>(1), 154–171. https://doi.org/10.59086/jeb.v2i1.242</w:t>
      </w:r>
    </w:p>
    <w:p w14:paraId="639837BF"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Santi Indra Astuti, &amp; Juli R. Binu. (2022). Memberdayakan Komunitas Lokal dalam Gerakan Literasi Digital. </w:t>
      </w:r>
      <w:r w:rsidRPr="00097751">
        <w:rPr>
          <w:i/>
          <w:iCs/>
          <w:noProof/>
        </w:rPr>
        <w:t>Jurnal Riset Jurnalistik Dan Media Digital</w:t>
      </w:r>
      <w:r w:rsidRPr="00097751">
        <w:rPr>
          <w:noProof/>
        </w:rPr>
        <w:t xml:space="preserve">, 77–90. </w:t>
      </w:r>
      <w:r w:rsidRPr="00097751">
        <w:rPr>
          <w:noProof/>
        </w:rPr>
        <w:lastRenderedPageBreak/>
        <w:t>https://doi.org/10.29313/jrjmd.v2i2.1350</w:t>
      </w:r>
    </w:p>
    <w:p w14:paraId="619F8070"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Santosoagusyahoocoid, E., &amp; Samarinda, P. I. (2019). </w:t>
      </w:r>
      <w:r w:rsidRPr="00097751">
        <w:rPr>
          <w:i/>
          <w:iCs/>
          <w:noProof/>
        </w:rPr>
        <w:t>S y a m i l</w:t>
      </w:r>
      <w:r w:rsidRPr="00097751">
        <w:rPr>
          <w:noProof/>
        </w:rPr>
        <w:t>.</w:t>
      </w:r>
    </w:p>
    <w:p w14:paraId="3F0F31AA"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Setyowati, W., Jason Moscato, &amp; Chioke Embre. (2023). Strategi Pendidikan Dasar untuk Menghadapi Tantangan Era Kurikulum Digital dengan Studi Empiris. </w:t>
      </w:r>
      <w:r w:rsidRPr="00097751">
        <w:rPr>
          <w:i/>
          <w:iCs/>
          <w:noProof/>
        </w:rPr>
        <w:t>Jurnal MENTARI: Manajemen, Pendidikan Dan Teknologi Informasi</w:t>
      </w:r>
      <w:r w:rsidRPr="00097751">
        <w:rPr>
          <w:noProof/>
        </w:rPr>
        <w:t xml:space="preserve">, </w:t>
      </w:r>
      <w:r w:rsidRPr="00097751">
        <w:rPr>
          <w:i/>
          <w:iCs/>
          <w:noProof/>
        </w:rPr>
        <w:t>2</w:t>
      </w:r>
      <w:r w:rsidRPr="00097751">
        <w:rPr>
          <w:noProof/>
        </w:rPr>
        <w:t>(1), 43–53. https://doi.org/10.33050/mentari.v2i1.379</w:t>
      </w:r>
    </w:p>
    <w:p w14:paraId="44F10C97"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Susanto, J. (2021). Komitmen Guru Dalam Peningkatan Kinerja Di Smp Negeri I Muara Wahau. </w:t>
      </w:r>
      <w:r w:rsidRPr="00097751">
        <w:rPr>
          <w:i/>
          <w:iCs/>
          <w:noProof/>
        </w:rPr>
        <w:t>Jurnal Ilmu Manajemen Dan Pendidikan (JIMPIAN)</w:t>
      </w:r>
      <w:r w:rsidRPr="00097751">
        <w:rPr>
          <w:noProof/>
        </w:rPr>
        <w:t xml:space="preserve">, </w:t>
      </w:r>
      <w:r w:rsidRPr="00097751">
        <w:rPr>
          <w:i/>
          <w:iCs/>
          <w:noProof/>
        </w:rPr>
        <w:t>1</w:t>
      </w:r>
      <w:r w:rsidRPr="00097751">
        <w:rPr>
          <w:noProof/>
        </w:rPr>
        <w:t>(1), 43–56. https://doi.org/10.30872/jimpian.v1i1.462</w:t>
      </w:r>
    </w:p>
    <w:p w14:paraId="6E7CE1C8"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Tanjung, R., Hanafiah, Arifudin, O., &amp; Mulyadi, D. (2022). Kompetensi Manajerial Kepala Sekolah dalam Meningkatkan Kinerja Guru. </w:t>
      </w:r>
      <w:r w:rsidRPr="00097751">
        <w:rPr>
          <w:i/>
          <w:iCs/>
          <w:noProof/>
        </w:rPr>
        <w:t>Journal of Educational Research</w:t>
      </w:r>
      <w:r w:rsidRPr="00097751">
        <w:rPr>
          <w:noProof/>
        </w:rPr>
        <w:t xml:space="preserve">, </w:t>
      </w:r>
      <w:r w:rsidRPr="00097751">
        <w:rPr>
          <w:i/>
          <w:iCs/>
          <w:noProof/>
        </w:rPr>
        <w:t>4</w:t>
      </w:r>
      <w:r w:rsidRPr="00097751">
        <w:rPr>
          <w:noProof/>
        </w:rPr>
        <w:t>(4), 291–296. https://doi.org/10.56436/jer.v1i1.16</w:t>
      </w:r>
    </w:p>
    <w:p w14:paraId="47EEA932"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Widodo, R., Saputri, N., &amp; Intania, N. </w:t>
      </w:r>
      <w:r w:rsidRPr="00097751">
        <w:rPr>
          <w:noProof/>
        </w:rPr>
        <w:t xml:space="preserve">(2022). Pendidikan Terintegrasi Pondok Pesantren. </w:t>
      </w:r>
      <w:r w:rsidRPr="00097751">
        <w:rPr>
          <w:i/>
          <w:iCs/>
          <w:noProof/>
        </w:rPr>
        <w:t>Jurnal Kependidikan Islam</w:t>
      </w:r>
      <w:r w:rsidRPr="00097751">
        <w:rPr>
          <w:noProof/>
        </w:rPr>
        <w:t xml:space="preserve">, </w:t>
      </w:r>
      <w:r w:rsidRPr="00097751">
        <w:rPr>
          <w:i/>
          <w:iCs/>
          <w:noProof/>
        </w:rPr>
        <w:t>12</w:t>
      </w:r>
      <w:r w:rsidRPr="00097751">
        <w:rPr>
          <w:noProof/>
        </w:rPr>
        <w:t>, 171–181. https://doi.org/0.15642/jkpi.2022.12.2.171-181</w:t>
      </w:r>
    </w:p>
    <w:p w14:paraId="29DDC09A"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Yunanto, F., &amp; Kasanova, R. (2023). Membangun Karakter Mahasiswa Indonesia Melalui Pendidikan Karakter. </w:t>
      </w:r>
      <w:r w:rsidRPr="00097751">
        <w:rPr>
          <w:i/>
          <w:iCs/>
          <w:noProof/>
        </w:rPr>
        <w:t>Journal on Education</w:t>
      </w:r>
      <w:r w:rsidRPr="00097751">
        <w:rPr>
          <w:noProof/>
        </w:rPr>
        <w:t xml:space="preserve">, </w:t>
      </w:r>
      <w:r w:rsidRPr="00097751">
        <w:rPr>
          <w:i/>
          <w:iCs/>
          <w:noProof/>
        </w:rPr>
        <w:t>5</w:t>
      </w:r>
      <w:r w:rsidRPr="00097751">
        <w:rPr>
          <w:noProof/>
        </w:rPr>
        <w:t>(4), 12401–12411. https://doi.org/10.31004/joe.v5i4.2223</w:t>
      </w:r>
    </w:p>
    <w:p w14:paraId="3B329AD4" w14:textId="77777777" w:rsidR="003813B6" w:rsidRPr="00097751" w:rsidRDefault="003813B6" w:rsidP="005F405A">
      <w:pPr>
        <w:widowControl w:val="0"/>
        <w:autoSpaceDE w:val="0"/>
        <w:autoSpaceDN w:val="0"/>
        <w:adjustRightInd w:val="0"/>
        <w:spacing w:line="360" w:lineRule="auto"/>
        <w:ind w:left="480" w:hanging="480"/>
        <w:jc w:val="both"/>
        <w:rPr>
          <w:noProof/>
        </w:rPr>
      </w:pPr>
      <w:r w:rsidRPr="00097751">
        <w:rPr>
          <w:noProof/>
        </w:rPr>
        <w:t xml:space="preserve">Zohriah, A., Faujiah, H., Adnan, A., &amp; Nafis Badri, M. S. M. (2023). Ruang Lingkup Manajemen Pendidikan Islam. </w:t>
      </w:r>
      <w:r w:rsidRPr="00097751">
        <w:rPr>
          <w:i/>
          <w:iCs/>
          <w:noProof/>
        </w:rPr>
        <w:t>Jurnal Dirosah Islamiyah</w:t>
      </w:r>
      <w:r w:rsidRPr="00097751">
        <w:rPr>
          <w:noProof/>
        </w:rPr>
        <w:t xml:space="preserve">, </w:t>
      </w:r>
      <w:r w:rsidRPr="00097751">
        <w:rPr>
          <w:i/>
          <w:iCs/>
          <w:noProof/>
        </w:rPr>
        <w:t>5</w:t>
      </w:r>
      <w:r w:rsidRPr="00097751">
        <w:rPr>
          <w:noProof/>
        </w:rPr>
        <w:t>(3), 704–713. https://doi.org/10.47467/jdi.v5i3.4081</w:t>
      </w:r>
    </w:p>
    <w:p w14:paraId="1F6A8A6A" w14:textId="77777777" w:rsidR="0000167C" w:rsidRDefault="003813B6" w:rsidP="005F405A">
      <w:pPr>
        <w:shd w:val="clear" w:color="auto" w:fill="FFFFFF"/>
        <w:spacing w:before="240" w:after="240" w:line="360" w:lineRule="auto"/>
        <w:ind w:left="0"/>
        <w:jc w:val="both"/>
        <w:rPr>
          <w:rFonts w:ascii="Times New Roman" w:eastAsia="Times New Roman" w:hAnsi="Times New Roman" w:cs="Times New Roman"/>
          <w:b/>
        </w:rPr>
      </w:pPr>
      <w:r>
        <w:rPr>
          <w:b/>
        </w:rPr>
        <w:fldChar w:fldCharType="end"/>
      </w:r>
      <w:r w:rsidR="008A55B2">
        <w:rPr>
          <w:rFonts w:ascii="Times New Roman" w:eastAsia="Times New Roman" w:hAnsi="Times New Roman" w:cs="Times New Roman"/>
          <w:b/>
        </w:rPr>
        <w:t xml:space="preserve"> </w:t>
      </w:r>
    </w:p>
    <w:p w14:paraId="554CBE5A" w14:textId="77777777" w:rsidR="0000167C" w:rsidRDefault="0000167C">
      <w:pPr>
        <w:shd w:val="clear" w:color="auto" w:fill="FFFFFF"/>
        <w:spacing w:line="276" w:lineRule="auto"/>
        <w:ind w:left="0" w:firstLine="0"/>
        <w:jc w:val="both"/>
      </w:pPr>
    </w:p>
    <w:sectPr w:rsidR="0000167C" w:rsidSect="00E57DF8">
      <w:headerReference w:type="even" r:id="rId21"/>
      <w:headerReference w:type="default" r:id="rId22"/>
      <w:footerReference w:type="even" r:id="rId23"/>
      <w:footerReference w:type="default" r:id="rId24"/>
      <w:type w:val="continuous"/>
      <w:pgSz w:w="11906" w:h="16838"/>
      <w:pgMar w:top="1701" w:right="1701" w:bottom="1701" w:left="2127" w:header="850" w:footer="850" w:gutter="0"/>
      <w:cols w:num="2" w:space="720" w:equalWidth="0">
        <w:col w:w="3826"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F25A8" w14:textId="77777777" w:rsidR="009A576E" w:rsidRDefault="009A576E">
      <w:r>
        <w:separator/>
      </w:r>
    </w:p>
  </w:endnote>
  <w:endnote w:type="continuationSeparator" w:id="0">
    <w:p w14:paraId="196A0B04" w14:textId="77777777" w:rsidR="009A576E" w:rsidRDefault="009A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90B2" w14:textId="77777777" w:rsidR="0000167C" w:rsidRDefault="008A55B2">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A662C7">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94D0" w14:textId="77777777" w:rsidR="0000167C" w:rsidRDefault="008A55B2">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9508E">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F665" w14:textId="77777777" w:rsidR="0000167C" w:rsidRDefault="008A55B2">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371F1C">
      <w:rPr>
        <w:noProof/>
        <w:color w:val="000000"/>
      </w:rPr>
      <w:t>1</w:t>
    </w:r>
    <w:r w:rsidR="00371F1C">
      <w:rPr>
        <w:noProof/>
        <w:color w:val="000000"/>
      </w:rPr>
      <w:t>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32C9" w14:textId="77777777" w:rsidR="0000167C" w:rsidRDefault="008A55B2">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371F1C">
      <w:rPr>
        <w:noProof/>
        <w:color w:val="000000"/>
      </w:rPr>
      <w:t>1</w:t>
    </w:r>
    <w:r w:rsidR="00371F1C">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29A99" w14:textId="77777777" w:rsidR="009A576E" w:rsidRDefault="009A576E">
      <w:r>
        <w:separator/>
      </w:r>
    </w:p>
  </w:footnote>
  <w:footnote w:type="continuationSeparator" w:id="0">
    <w:p w14:paraId="6A1E6EEC" w14:textId="77777777" w:rsidR="009A576E" w:rsidRDefault="009A5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39BF" w14:textId="77777777" w:rsidR="0000167C" w:rsidRDefault="0000167C">
    <w:pPr>
      <w:widowControl w:val="0"/>
      <w:pBdr>
        <w:top w:val="nil"/>
        <w:left w:val="nil"/>
        <w:bottom w:val="nil"/>
        <w:right w:val="nil"/>
        <w:between w:val="nil"/>
      </w:pBdr>
      <w:spacing w:line="276" w:lineRule="auto"/>
      <w:ind w:left="0" w:firstLine="0"/>
      <w:rPr>
        <w:i/>
        <w:color w:val="000000"/>
        <w:sz w:val="20"/>
        <w:szCs w:val="20"/>
      </w:rPr>
    </w:pPr>
  </w:p>
  <w:tbl>
    <w:tblPr>
      <w:tblStyle w:val="a1"/>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0167C" w14:paraId="4937CFBA" w14:textId="77777777">
      <w:tc>
        <w:tcPr>
          <w:tcW w:w="2268" w:type="dxa"/>
          <w:vAlign w:val="center"/>
        </w:tcPr>
        <w:p w14:paraId="53CC2D8D" w14:textId="77777777" w:rsidR="0000167C" w:rsidRDefault="008A55B2">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5AFC59E8" w14:textId="77777777" w:rsidR="0000167C" w:rsidRDefault="008A55B2">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1E11F166" w14:textId="77777777" w:rsidR="0000167C" w:rsidRDefault="008A55B2">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3166A0E9" w14:textId="77777777" w:rsidR="0000167C" w:rsidRDefault="008A55B2">
          <w:pPr>
            <w:pBdr>
              <w:top w:val="nil"/>
              <w:left w:val="nil"/>
              <w:bottom w:val="nil"/>
              <w:right w:val="nil"/>
              <w:between w:val="nil"/>
            </w:pBdr>
            <w:tabs>
              <w:tab w:val="right" w:pos="7938"/>
            </w:tabs>
            <w:ind w:left="0" w:firstLine="0"/>
            <w:jc w:val="right"/>
            <w:rPr>
              <w:sz w:val="20"/>
              <w:szCs w:val="20"/>
            </w:rPr>
          </w:pPr>
          <w:r>
            <w:rPr>
              <w:sz w:val="20"/>
              <w:szCs w:val="20"/>
            </w:rPr>
            <w:t>Vol.18 No.1 Tahun 2018</w:t>
          </w:r>
        </w:p>
      </w:tc>
    </w:tr>
  </w:tbl>
  <w:p w14:paraId="7D28FE8A" w14:textId="77777777" w:rsidR="0000167C" w:rsidRDefault="0000167C">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C9DA" w14:textId="77777777" w:rsidR="0000167C" w:rsidRDefault="0000167C">
    <w:pPr>
      <w:widowControl w:val="0"/>
      <w:pBdr>
        <w:top w:val="nil"/>
        <w:left w:val="nil"/>
        <w:bottom w:val="nil"/>
        <w:right w:val="nil"/>
        <w:between w:val="nil"/>
      </w:pBdr>
      <w:spacing w:line="276" w:lineRule="auto"/>
      <w:ind w:left="0" w:firstLine="0"/>
    </w:pPr>
  </w:p>
  <w:tbl>
    <w:tblPr>
      <w:tblStyle w:val="a0"/>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0167C" w14:paraId="402A10D1" w14:textId="77777777">
      <w:tc>
        <w:tcPr>
          <w:tcW w:w="5839" w:type="dxa"/>
          <w:vAlign w:val="center"/>
        </w:tcPr>
        <w:p w14:paraId="255AB2B9" w14:textId="77777777" w:rsidR="0000167C" w:rsidRDefault="008A55B2">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238726DF" w14:textId="10701129" w:rsidR="0000167C" w:rsidRDefault="008A55B2">
          <w:pPr>
            <w:pBdr>
              <w:top w:val="nil"/>
              <w:left w:val="nil"/>
              <w:bottom w:val="nil"/>
              <w:right w:val="nil"/>
              <w:between w:val="nil"/>
            </w:pBdr>
            <w:tabs>
              <w:tab w:val="right" w:pos="7938"/>
            </w:tabs>
            <w:ind w:left="0" w:firstLine="0"/>
            <w:rPr>
              <w:sz w:val="24"/>
              <w:szCs w:val="24"/>
            </w:rPr>
          </w:pPr>
          <w:r>
            <w:rPr>
              <w:sz w:val="20"/>
              <w:szCs w:val="20"/>
            </w:rPr>
            <w:t xml:space="preserve">Vol. </w:t>
          </w:r>
          <w:r w:rsidR="00A07366">
            <w:rPr>
              <w:sz w:val="20"/>
              <w:szCs w:val="20"/>
            </w:rPr>
            <w:t>25</w:t>
          </w:r>
          <w:r>
            <w:rPr>
              <w:sz w:val="20"/>
              <w:szCs w:val="20"/>
            </w:rPr>
            <w:t xml:space="preserve"> No.</w:t>
          </w:r>
          <w:r w:rsidR="00A07366">
            <w:rPr>
              <w:sz w:val="20"/>
              <w:szCs w:val="20"/>
            </w:rPr>
            <w:t xml:space="preserve"> 2</w:t>
          </w:r>
          <w:r>
            <w:rPr>
              <w:sz w:val="20"/>
              <w:szCs w:val="20"/>
            </w:rPr>
            <w:t xml:space="preserve"> Tahun </w:t>
          </w:r>
          <w:r w:rsidR="00A07366">
            <w:rPr>
              <w:sz w:val="20"/>
              <w:szCs w:val="20"/>
            </w:rPr>
            <w:t>2025</w:t>
          </w:r>
        </w:p>
      </w:tc>
      <w:tc>
        <w:tcPr>
          <w:tcW w:w="2268" w:type="dxa"/>
          <w:vAlign w:val="center"/>
        </w:tcPr>
        <w:p w14:paraId="12EAED51" w14:textId="77777777" w:rsidR="0000167C" w:rsidRDefault="008A55B2">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99EE7A8" w14:textId="77777777" w:rsidR="0000167C" w:rsidRDefault="008A55B2">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28D3F446" w14:textId="77777777" w:rsidR="0000167C" w:rsidRDefault="0000167C">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CEF1" w14:textId="77777777" w:rsidR="0000167C" w:rsidRDefault="0000167C">
    <w:pPr>
      <w:widowControl w:val="0"/>
      <w:pBdr>
        <w:top w:val="nil"/>
        <w:left w:val="nil"/>
        <w:bottom w:val="nil"/>
        <w:right w:val="nil"/>
        <w:between w:val="nil"/>
      </w:pBdr>
      <w:spacing w:line="276" w:lineRule="auto"/>
      <w:ind w:left="0" w:firstLine="0"/>
      <w:rPr>
        <w:i/>
        <w:color w:val="000000"/>
        <w:sz w:val="20"/>
        <w:szCs w:val="20"/>
      </w:rPr>
    </w:pPr>
  </w:p>
  <w:tbl>
    <w:tblPr>
      <w:tblStyle w:val="a3"/>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0167C" w14:paraId="486D9652" w14:textId="77777777">
      <w:tc>
        <w:tcPr>
          <w:tcW w:w="2268" w:type="dxa"/>
          <w:vAlign w:val="center"/>
        </w:tcPr>
        <w:p w14:paraId="11E5C440" w14:textId="77777777" w:rsidR="0000167C" w:rsidRDefault="008A55B2">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36A696C7" w14:textId="77777777" w:rsidR="0000167C" w:rsidRDefault="008A55B2">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2FF32DBB" w14:textId="77777777" w:rsidR="0000167C" w:rsidRDefault="008A55B2">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1F2E25D1" w14:textId="63F79294" w:rsidR="0000167C" w:rsidRDefault="008A55B2">
          <w:pPr>
            <w:pBdr>
              <w:top w:val="nil"/>
              <w:left w:val="nil"/>
              <w:bottom w:val="nil"/>
              <w:right w:val="nil"/>
              <w:between w:val="nil"/>
            </w:pBdr>
            <w:tabs>
              <w:tab w:val="right" w:pos="7938"/>
            </w:tabs>
            <w:ind w:left="0" w:firstLine="0"/>
            <w:jc w:val="right"/>
            <w:rPr>
              <w:sz w:val="20"/>
              <w:szCs w:val="20"/>
            </w:rPr>
          </w:pPr>
          <w:r>
            <w:rPr>
              <w:sz w:val="20"/>
              <w:szCs w:val="20"/>
            </w:rPr>
            <w:t>Vol.</w:t>
          </w:r>
          <w:r w:rsidR="00A07366">
            <w:rPr>
              <w:sz w:val="20"/>
              <w:szCs w:val="20"/>
            </w:rPr>
            <w:t xml:space="preserve"> 25</w:t>
          </w:r>
          <w:r>
            <w:rPr>
              <w:sz w:val="20"/>
              <w:szCs w:val="20"/>
            </w:rPr>
            <w:t xml:space="preserve"> No.</w:t>
          </w:r>
          <w:r w:rsidR="00A07366">
            <w:rPr>
              <w:sz w:val="20"/>
              <w:szCs w:val="20"/>
            </w:rPr>
            <w:t xml:space="preserve"> 2</w:t>
          </w:r>
          <w:r>
            <w:rPr>
              <w:sz w:val="20"/>
              <w:szCs w:val="20"/>
            </w:rPr>
            <w:t xml:space="preserve"> Tahun </w:t>
          </w:r>
          <w:r w:rsidR="00A07366">
            <w:rPr>
              <w:sz w:val="20"/>
              <w:szCs w:val="20"/>
            </w:rPr>
            <w:t>2025</w:t>
          </w:r>
        </w:p>
      </w:tc>
    </w:tr>
  </w:tbl>
  <w:p w14:paraId="2F2CA800" w14:textId="77777777" w:rsidR="0000167C" w:rsidRDefault="0000167C">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79FE" w14:textId="77777777" w:rsidR="0000167C" w:rsidRDefault="0000167C">
    <w:pPr>
      <w:widowControl w:val="0"/>
      <w:pBdr>
        <w:top w:val="nil"/>
        <w:left w:val="nil"/>
        <w:bottom w:val="nil"/>
        <w:right w:val="nil"/>
        <w:between w:val="nil"/>
      </w:pBdr>
      <w:spacing w:line="276" w:lineRule="auto"/>
      <w:ind w:left="0" w:firstLine="0"/>
      <w:rPr>
        <w:color w:val="000000"/>
        <w:sz w:val="20"/>
        <w:szCs w:val="20"/>
      </w:rPr>
    </w:pPr>
  </w:p>
  <w:tbl>
    <w:tblPr>
      <w:tblStyle w:val="a2"/>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0167C" w14:paraId="042E8915" w14:textId="77777777">
      <w:tc>
        <w:tcPr>
          <w:tcW w:w="5839" w:type="dxa"/>
          <w:vAlign w:val="center"/>
        </w:tcPr>
        <w:p w14:paraId="7C5BCCFA" w14:textId="77777777" w:rsidR="0000167C" w:rsidRDefault="008A55B2">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68D38C80" w14:textId="279893EC" w:rsidR="0000167C" w:rsidRDefault="008A55B2">
          <w:pPr>
            <w:pBdr>
              <w:top w:val="nil"/>
              <w:left w:val="nil"/>
              <w:bottom w:val="nil"/>
              <w:right w:val="nil"/>
              <w:between w:val="nil"/>
            </w:pBdr>
            <w:tabs>
              <w:tab w:val="right" w:pos="7938"/>
            </w:tabs>
            <w:ind w:left="0" w:firstLine="0"/>
            <w:rPr>
              <w:sz w:val="24"/>
              <w:szCs w:val="24"/>
            </w:rPr>
          </w:pPr>
          <w:r>
            <w:rPr>
              <w:sz w:val="20"/>
              <w:szCs w:val="20"/>
            </w:rPr>
            <w:t>Vol.</w:t>
          </w:r>
          <w:r w:rsidR="00A07366">
            <w:rPr>
              <w:sz w:val="20"/>
              <w:szCs w:val="20"/>
            </w:rPr>
            <w:t>25</w:t>
          </w:r>
          <w:r>
            <w:rPr>
              <w:sz w:val="20"/>
              <w:szCs w:val="20"/>
            </w:rPr>
            <w:t xml:space="preserve"> No.</w:t>
          </w:r>
          <w:r w:rsidR="00A07366">
            <w:rPr>
              <w:sz w:val="20"/>
              <w:szCs w:val="20"/>
            </w:rPr>
            <w:t>2</w:t>
          </w:r>
          <w:r>
            <w:rPr>
              <w:sz w:val="20"/>
              <w:szCs w:val="20"/>
            </w:rPr>
            <w:t xml:space="preserve"> Tahun 20</w:t>
          </w:r>
          <w:r w:rsidR="00A07366">
            <w:rPr>
              <w:sz w:val="20"/>
              <w:szCs w:val="20"/>
            </w:rPr>
            <w:t>25</w:t>
          </w:r>
        </w:p>
      </w:tc>
      <w:tc>
        <w:tcPr>
          <w:tcW w:w="2268" w:type="dxa"/>
          <w:vAlign w:val="center"/>
        </w:tcPr>
        <w:p w14:paraId="16C20A1B" w14:textId="77777777" w:rsidR="0000167C" w:rsidRDefault="008A55B2">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2D0A6E19" w14:textId="77777777" w:rsidR="0000167C" w:rsidRDefault="008A55B2">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084D8F7F" w14:textId="77777777" w:rsidR="0000167C" w:rsidRDefault="0000167C">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A2C39"/>
    <w:multiLevelType w:val="multilevel"/>
    <w:tmpl w:val="6FBCE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13754C"/>
    <w:multiLevelType w:val="hybridMultilevel"/>
    <w:tmpl w:val="52FC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0611331">
    <w:abstractNumId w:val="0"/>
  </w:num>
  <w:num w:numId="2" w16cid:durableId="2057464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67C"/>
    <w:rsid w:val="0000167C"/>
    <w:rsid w:val="00195B9F"/>
    <w:rsid w:val="001B086E"/>
    <w:rsid w:val="002769F5"/>
    <w:rsid w:val="00371F1C"/>
    <w:rsid w:val="003813B6"/>
    <w:rsid w:val="004A3754"/>
    <w:rsid w:val="005671E5"/>
    <w:rsid w:val="005F405A"/>
    <w:rsid w:val="00605A75"/>
    <w:rsid w:val="00710A90"/>
    <w:rsid w:val="008A55B2"/>
    <w:rsid w:val="009A576E"/>
    <w:rsid w:val="00A07366"/>
    <w:rsid w:val="00A662C7"/>
    <w:rsid w:val="00AD33CE"/>
    <w:rsid w:val="00BA48B0"/>
    <w:rsid w:val="00C21218"/>
    <w:rsid w:val="00CA38EE"/>
    <w:rsid w:val="00E57DF8"/>
    <w:rsid w:val="00F311E9"/>
    <w:rsid w:val="00F95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33D6"/>
  <w15:docId w15:val="{AC11A140-2BDF-4B6E-B5D8-78F264BB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tabs>
        <w:tab w:val="left" w:pos="0"/>
        <w:tab w:val="num" w:pos="720"/>
      </w:tabs>
      <w:suppressAutoHyphens/>
      <w:overflowPunct w:val="0"/>
      <w:autoSpaceDE w:val="0"/>
      <w:autoSpaceDN w:val="0"/>
      <w:spacing w:before="520" w:after="260" w:line="260" w:lineRule="exact"/>
      <w:ind w:left="720" w:hanging="720"/>
      <w:textAlignment w:val="baseline"/>
      <w:outlineLvl w:val="0"/>
    </w:pPr>
    <w:rPr>
      <w:rFonts w:eastAsia="Times New Roman"/>
      <w:caps/>
      <w:szCs w:val="20"/>
    </w:rPr>
  </w:style>
  <w:style w:type="paragraph" w:styleId="Heading2">
    <w:name w:val="heading 2"/>
    <w:basedOn w:val="Normal"/>
    <w:next w:val="Normal"/>
    <w:link w:val="Heading2Char"/>
    <w:uiPriority w:val="9"/>
    <w:qFormat/>
    <w:rsid w:val="00213D25"/>
    <w:pPr>
      <w:keepNext/>
      <w:keepLines/>
      <w:tabs>
        <w:tab w:val="num" w:pos="1440"/>
      </w:tabs>
      <w:suppressAutoHyphens/>
      <w:overflowPunct w:val="0"/>
      <w:autoSpaceDE w:val="0"/>
      <w:autoSpaceDN w:val="0"/>
      <w:spacing w:before="400" w:after="120" w:line="260" w:lineRule="exact"/>
      <w:ind w:left="1440" w:hanging="720"/>
      <w:textAlignment w:val="baseline"/>
      <w:outlineLvl w:val="1"/>
    </w:pPr>
    <w:rPr>
      <w:rFonts w:eastAsia="Times New Roman"/>
      <w:i/>
      <w:szCs w:val="20"/>
    </w:rPr>
  </w:style>
  <w:style w:type="paragraph" w:styleId="Heading3">
    <w:name w:val="heading 3"/>
    <w:basedOn w:val="Normal"/>
    <w:next w:val="Normal"/>
    <w:link w:val="Heading3Char"/>
    <w:uiPriority w:val="9"/>
    <w:qFormat/>
    <w:rsid w:val="00213D25"/>
    <w:pPr>
      <w:keepNext/>
      <w:keepLines/>
      <w:tabs>
        <w:tab w:val="num" w:pos="2160"/>
      </w:tabs>
      <w:suppressAutoHyphens/>
      <w:overflowPunct w:val="0"/>
      <w:autoSpaceDE w:val="0"/>
      <w:autoSpaceDN w:val="0"/>
      <w:spacing w:before="260" w:line="260" w:lineRule="exact"/>
      <w:ind w:left="2160" w:hanging="720"/>
      <w:textAlignment w:val="baseline"/>
      <w:outlineLvl w:val="2"/>
    </w:pPr>
    <w:rPr>
      <w:rFonts w:eastAsia="Times New Roman"/>
      <w:i/>
      <w:szCs w:val="20"/>
    </w:rPr>
  </w:style>
  <w:style w:type="paragraph" w:styleId="Heading4">
    <w:name w:val="heading 4"/>
    <w:basedOn w:val="Normal"/>
    <w:next w:val="Normal"/>
    <w:link w:val="Heading4Char"/>
    <w:uiPriority w:val="9"/>
    <w:qFormat/>
    <w:rsid w:val="00213D25"/>
    <w:pPr>
      <w:keepNext/>
      <w:tabs>
        <w:tab w:val="num" w:pos="2880"/>
      </w:tabs>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qFormat/>
    <w:rsid w:val="00213D25"/>
    <w:pPr>
      <w:tabs>
        <w:tab w:val="num" w:pos="3600"/>
      </w:tabs>
      <w:suppressAutoHyphens/>
      <w:overflowPunct w:val="0"/>
      <w:autoSpaceDE w:val="0"/>
      <w:autoSpaceDN w:val="0"/>
      <w:spacing w:before="240" w:after="60" w:line="260" w:lineRule="exact"/>
      <w:ind w:left="3600" w:hanging="720"/>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qFormat/>
    <w:rsid w:val="00213D25"/>
    <w:pPr>
      <w:tabs>
        <w:tab w:val="num" w:pos="4320"/>
      </w:tabs>
      <w:suppressAutoHyphens/>
      <w:overflowPunct w:val="0"/>
      <w:autoSpaceDE w:val="0"/>
      <w:autoSpaceDN w:val="0"/>
      <w:spacing w:before="240" w:after="60" w:line="260" w:lineRule="exact"/>
      <w:ind w:left="4320" w:hanging="720"/>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tabs>
        <w:tab w:val="num" w:pos="5040"/>
      </w:tabs>
      <w:suppressAutoHyphens/>
      <w:overflowPunct w:val="0"/>
      <w:autoSpaceDE w:val="0"/>
      <w:autoSpaceDN w:val="0"/>
      <w:spacing w:before="240" w:after="60" w:line="260" w:lineRule="exact"/>
      <w:ind w:left="5040" w:hanging="720"/>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tabs>
        <w:tab w:val="num" w:pos="5760"/>
      </w:tabs>
      <w:suppressAutoHyphens/>
      <w:overflowPunct w:val="0"/>
      <w:autoSpaceDE w:val="0"/>
      <w:autoSpaceDN w:val="0"/>
      <w:spacing w:before="240" w:after="60" w:line="260" w:lineRule="exact"/>
      <w:ind w:left="5760" w:hanging="720"/>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tabs>
        <w:tab w:val="num" w:pos="6480"/>
      </w:tabs>
      <w:suppressAutoHyphens/>
      <w:overflowPunct w:val="0"/>
      <w:autoSpaceDE w:val="0"/>
      <w:autoSpaceDN w:val="0"/>
      <w:spacing w:before="240" w:after="60" w:line="260" w:lineRule="exact"/>
      <w:ind w:left="6480" w:hanging="720"/>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eastAsia="Times New Roman"/>
      <w:caps/>
      <w:szCs w:val="20"/>
    </w:rPr>
  </w:style>
  <w:style w:type="character" w:customStyle="1" w:styleId="Heading2Char">
    <w:name w:val="Heading 2 Char"/>
    <w:basedOn w:val="DefaultParagraphFont"/>
    <w:link w:val="Heading2"/>
    <w:uiPriority w:val="9"/>
    <w:rsid w:val="00213D25"/>
    <w:rPr>
      <w:rFonts w:eastAsia="Times New Roman"/>
      <w:i/>
      <w:szCs w:val="20"/>
    </w:rPr>
  </w:style>
  <w:style w:type="character" w:customStyle="1" w:styleId="Heading3Char">
    <w:name w:val="Heading 3 Char"/>
    <w:basedOn w:val="DefaultParagraphFont"/>
    <w:link w:val="Heading3"/>
    <w:uiPriority w:val="9"/>
    <w:rsid w:val="00213D25"/>
    <w:rPr>
      <w:rFonts w:eastAsia="Times New Roman"/>
      <w:i/>
      <w:szCs w:val="20"/>
    </w:rPr>
  </w:style>
  <w:style w:type="character" w:customStyle="1" w:styleId="Heading4Char">
    <w:name w:val="Heading 4 Char"/>
    <w:basedOn w:val="DefaultParagraphFont"/>
    <w:link w:val="Heading4"/>
    <w:uiPriority w:val="9"/>
    <w:rsid w:val="00213D25"/>
    <w:rPr>
      <w:rFonts w:eastAsia="Times New Roman"/>
      <w:szCs w:val="20"/>
    </w:rPr>
  </w:style>
  <w:style w:type="character" w:customStyle="1" w:styleId="Heading5Char">
    <w:name w:val="Heading 5 Char"/>
    <w:basedOn w:val="DefaultParagraphFont"/>
    <w:link w:val="Heading5"/>
    <w:uiPriority w:val="9"/>
    <w:rsid w:val="00213D25"/>
    <w:rPr>
      <w:rFonts w:ascii="Arial" w:eastAsia="Times New Roman" w:hAnsi="Arial"/>
      <w:sz w:val="22"/>
      <w:szCs w:val="20"/>
    </w:rPr>
  </w:style>
  <w:style w:type="character" w:customStyle="1" w:styleId="Heading6Char">
    <w:name w:val="Heading 6 Char"/>
    <w:basedOn w:val="DefaultParagraphFont"/>
    <w:link w:val="Heading6"/>
    <w:rsid w:val="00213D25"/>
    <w:rPr>
      <w:rFonts w:ascii="Arial" w:eastAsia="Times New Roman" w:hAnsi="Arial"/>
      <w:i/>
      <w:sz w:val="22"/>
      <w:szCs w:val="20"/>
    </w:rPr>
  </w:style>
  <w:style w:type="character" w:customStyle="1" w:styleId="Heading7Char">
    <w:name w:val="Heading 7 Char"/>
    <w:basedOn w:val="DefaultParagraphFont"/>
    <w:link w:val="Heading7"/>
    <w:uiPriority w:val="9"/>
    <w:rsid w:val="00213D25"/>
    <w:rPr>
      <w:rFonts w:ascii="Arial" w:eastAsia="Times New Roman" w:hAnsi="Arial"/>
      <w:sz w:val="20"/>
      <w:szCs w:val="20"/>
    </w:rPr>
  </w:style>
  <w:style w:type="character" w:customStyle="1" w:styleId="Heading8Char">
    <w:name w:val="Heading 8 Char"/>
    <w:basedOn w:val="DefaultParagraphFont"/>
    <w:link w:val="Heading8"/>
    <w:uiPriority w:val="9"/>
    <w:rsid w:val="00213D25"/>
    <w:rPr>
      <w:rFonts w:ascii="Arial" w:eastAsia="Times New Roman" w:hAnsi="Arial"/>
      <w:i/>
      <w:sz w:val="20"/>
      <w:szCs w:val="20"/>
    </w:rPr>
  </w:style>
  <w:style w:type="character" w:customStyle="1" w:styleId="Heading9Char">
    <w:name w:val="Heading 9 Char"/>
    <w:basedOn w:val="DefaultParagraphFont"/>
    <w:link w:val="Heading9"/>
    <w:uiPriority w:val="9"/>
    <w:rsid w:val="00213D25"/>
    <w:rPr>
      <w:rFonts w:ascii="Arial" w:eastAsia="Times New Roman" w:hAnsi="Arial"/>
      <w:i/>
      <w:szCs w:val="20"/>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paragraph" w:styleId="NormalWeb">
    <w:name w:val="Normal (Web)"/>
    <w:basedOn w:val="Normal"/>
    <w:uiPriority w:val="99"/>
    <w:semiHidden/>
    <w:unhideWhenUsed/>
    <w:rsid w:val="00F9508E"/>
    <w:pPr>
      <w:spacing w:before="100" w:beforeAutospacing="1" w:after="100" w:afterAutospacing="1"/>
      <w:ind w:left="0" w:firstLine="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537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jrawatiningsih@gmail.com" TargetMode="External"/><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sir@umkendari.ac.id"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hyperlink" Target="mailto:dramujiati1969@gmail.com"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mailto:ishakbagea41@gmail.com" TargetMode="External"/><Relationship Id="rId14" Type="http://schemas.openxmlformats.org/officeDocument/2006/relationships/footer" Target="footer1.xml"/><Relationship Id="rId22" Type="http://schemas.openxmlformats.org/officeDocument/2006/relationships/header" Target="header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ADB336-4559-460A-96BE-3DC2C01AA292}"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US"/>
        </a:p>
      </dgm:t>
    </dgm:pt>
    <dgm:pt modelId="{BC30BE80-5A48-4719-B65F-E47560DFAA9E}">
      <dgm:prSet phldrT="[Text]"/>
      <dgm:spPr/>
      <dgm:t>
        <a:bodyPr/>
        <a:lstStyle/>
        <a:p>
          <a:r>
            <a:rPr lang="en-US"/>
            <a:t>Dukungan Manajerial</a:t>
          </a:r>
        </a:p>
      </dgm:t>
    </dgm:pt>
    <dgm:pt modelId="{27BE599B-D8A7-4BA0-B7BF-187CB2A7E067}" type="parTrans" cxnId="{9881C3CF-FF42-46CE-8892-BD22636F0145}">
      <dgm:prSet/>
      <dgm:spPr/>
      <dgm:t>
        <a:bodyPr/>
        <a:lstStyle/>
        <a:p>
          <a:endParaRPr lang="en-US"/>
        </a:p>
      </dgm:t>
    </dgm:pt>
    <dgm:pt modelId="{6948C9F1-D2A8-4EB9-9813-1AFA02A6978A}" type="sibTrans" cxnId="{9881C3CF-FF42-46CE-8892-BD22636F0145}">
      <dgm:prSet/>
      <dgm:spPr/>
      <dgm:t>
        <a:bodyPr/>
        <a:lstStyle/>
        <a:p>
          <a:endParaRPr lang="en-US"/>
        </a:p>
      </dgm:t>
    </dgm:pt>
    <dgm:pt modelId="{F7514AB5-62B1-4AC0-B9FC-F73E9964F221}">
      <dgm:prSet phldrT="[Text]" custT="1"/>
      <dgm:spPr/>
      <dgm:t>
        <a:bodyPr/>
        <a:lstStyle/>
        <a:p>
          <a:pPr rtl="0"/>
          <a:r>
            <a:rPr lang="en-US" sz="600" b="0" i="0" u="none"/>
            <a:t> Dukungan Administratif</a:t>
          </a:r>
          <a:endParaRPr lang="en-US" sz="600"/>
        </a:p>
      </dgm:t>
    </dgm:pt>
    <dgm:pt modelId="{89B36E06-6E8E-4FF6-976B-FA7A412C0F47}" type="parTrans" cxnId="{BBD51A20-26A0-4825-BC25-FB3599CA9571}">
      <dgm:prSet/>
      <dgm:spPr/>
      <dgm:t>
        <a:bodyPr/>
        <a:lstStyle/>
        <a:p>
          <a:endParaRPr lang="en-US"/>
        </a:p>
      </dgm:t>
    </dgm:pt>
    <dgm:pt modelId="{F8BF5B41-07FB-4541-8562-A744B53E81B0}" type="sibTrans" cxnId="{BBD51A20-26A0-4825-BC25-FB3599CA9571}">
      <dgm:prSet/>
      <dgm:spPr/>
      <dgm:t>
        <a:bodyPr/>
        <a:lstStyle/>
        <a:p>
          <a:endParaRPr lang="en-US"/>
        </a:p>
      </dgm:t>
    </dgm:pt>
    <dgm:pt modelId="{66236D30-040E-49CA-99C4-D38D07E44177}">
      <dgm:prSet phldrT="[Text]"/>
      <dgm:spPr/>
      <dgm:t>
        <a:bodyPr/>
        <a:lstStyle/>
        <a:p>
          <a:r>
            <a:rPr lang="en-US"/>
            <a:t>Dukungan Akademik</a:t>
          </a:r>
        </a:p>
      </dgm:t>
    </dgm:pt>
    <dgm:pt modelId="{072C6C77-59C7-4383-B529-CD1174B3EAF5}" type="parTrans" cxnId="{03B95E15-4BF2-412D-B4E5-DD593F74339B}">
      <dgm:prSet/>
      <dgm:spPr/>
      <dgm:t>
        <a:bodyPr/>
        <a:lstStyle/>
        <a:p>
          <a:endParaRPr lang="en-US"/>
        </a:p>
      </dgm:t>
    </dgm:pt>
    <dgm:pt modelId="{D5D3D035-EBB8-484D-9896-E5937F7B0F4A}" type="sibTrans" cxnId="{03B95E15-4BF2-412D-B4E5-DD593F74339B}">
      <dgm:prSet/>
      <dgm:spPr/>
      <dgm:t>
        <a:bodyPr/>
        <a:lstStyle/>
        <a:p>
          <a:endParaRPr lang="en-US"/>
        </a:p>
      </dgm:t>
    </dgm:pt>
    <dgm:pt modelId="{B47FF603-D8DA-4EB8-A7B3-C6FFBEC95105}">
      <dgm:prSet phldrT="[Text]" custT="1"/>
      <dgm:spPr/>
      <dgm:t>
        <a:bodyPr/>
        <a:lstStyle/>
        <a:p>
          <a:r>
            <a:rPr lang="en-US" sz="700" b="0" i="0" u="none"/>
            <a:t> Kualitas dan Kompetensi guru</a:t>
          </a:r>
          <a:endParaRPr lang="en-US" sz="700"/>
        </a:p>
      </dgm:t>
    </dgm:pt>
    <dgm:pt modelId="{1DB1CA3A-DE81-4228-9FDC-24E33C745080}" type="parTrans" cxnId="{8D92D8C9-2AB1-40B1-AE8C-F19DEC0AFA65}">
      <dgm:prSet/>
      <dgm:spPr/>
      <dgm:t>
        <a:bodyPr/>
        <a:lstStyle/>
        <a:p>
          <a:endParaRPr lang="en-US"/>
        </a:p>
      </dgm:t>
    </dgm:pt>
    <dgm:pt modelId="{9A9DE433-A881-46D8-8FC3-1616A3E62164}" type="sibTrans" cxnId="{8D92D8C9-2AB1-40B1-AE8C-F19DEC0AFA65}">
      <dgm:prSet/>
      <dgm:spPr/>
      <dgm:t>
        <a:bodyPr/>
        <a:lstStyle/>
        <a:p>
          <a:endParaRPr lang="en-US"/>
        </a:p>
      </dgm:t>
    </dgm:pt>
    <dgm:pt modelId="{DECF1340-7D80-4F2E-9B89-297662A80C38}">
      <dgm:prSet phldrT="[Text]" custT="1"/>
      <dgm:spPr/>
      <dgm:t>
        <a:bodyPr/>
        <a:lstStyle/>
        <a:p>
          <a:pPr rtl="0"/>
          <a:r>
            <a:rPr lang="en-US" sz="600" b="0" i="0" u="none"/>
            <a:t> Sistem Pengelolaan Administrasi</a:t>
          </a:r>
          <a:endParaRPr lang="en-US" sz="600"/>
        </a:p>
      </dgm:t>
    </dgm:pt>
    <dgm:pt modelId="{DD72EF37-B0E4-47F1-B549-EB30950F2FAC}" type="parTrans" cxnId="{39957958-AE82-4046-AA7C-5377397DC350}">
      <dgm:prSet/>
      <dgm:spPr/>
      <dgm:t>
        <a:bodyPr/>
        <a:lstStyle/>
        <a:p>
          <a:endParaRPr lang="en-US"/>
        </a:p>
      </dgm:t>
    </dgm:pt>
    <dgm:pt modelId="{4368B2A3-4F49-4DA9-926F-AA306404911D}" type="sibTrans" cxnId="{39957958-AE82-4046-AA7C-5377397DC350}">
      <dgm:prSet/>
      <dgm:spPr/>
      <dgm:t>
        <a:bodyPr/>
        <a:lstStyle/>
        <a:p>
          <a:endParaRPr lang="en-US"/>
        </a:p>
      </dgm:t>
    </dgm:pt>
    <dgm:pt modelId="{DDB55BA7-9CAB-4BB3-ABDD-EEE2101BCCD3}">
      <dgm:prSet phldrT="[Text]" custT="1"/>
      <dgm:spPr/>
      <dgm:t>
        <a:bodyPr/>
        <a:lstStyle/>
        <a:p>
          <a:pPr rtl="0"/>
          <a:r>
            <a:rPr lang="en-US" sz="600" b="0" i="0" u="none"/>
            <a:t> Pengambilan Keputusan</a:t>
          </a:r>
          <a:endParaRPr lang="en-US" sz="600"/>
        </a:p>
      </dgm:t>
    </dgm:pt>
    <dgm:pt modelId="{78FC9B6E-4D80-4142-83C6-A6CE96226D98}" type="parTrans" cxnId="{89BA3F69-85D4-4F94-949F-B5C8EBF141F3}">
      <dgm:prSet/>
      <dgm:spPr/>
      <dgm:t>
        <a:bodyPr/>
        <a:lstStyle/>
        <a:p>
          <a:endParaRPr lang="en-US"/>
        </a:p>
      </dgm:t>
    </dgm:pt>
    <dgm:pt modelId="{5C9E1470-13C4-4443-ABC6-348360106531}" type="sibTrans" cxnId="{89BA3F69-85D4-4F94-949F-B5C8EBF141F3}">
      <dgm:prSet/>
      <dgm:spPr/>
      <dgm:t>
        <a:bodyPr/>
        <a:lstStyle/>
        <a:p>
          <a:endParaRPr lang="en-US"/>
        </a:p>
      </dgm:t>
    </dgm:pt>
    <dgm:pt modelId="{82E87A29-ADA7-47B5-94D6-CF6070EA1B46}">
      <dgm:prSet phldrT="[Text]" custT="1"/>
      <dgm:spPr/>
      <dgm:t>
        <a:bodyPr/>
        <a:lstStyle/>
        <a:p>
          <a:pPr rtl="0"/>
          <a:r>
            <a:rPr lang="en-US" sz="600" b="0" i="0" u="none"/>
            <a:t> Sumber Daya Pendukung</a:t>
          </a:r>
          <a:endParaRPr lang="en-US" sz="600"/>
        </a:p>
      </dgm:t>
    </dgm:pt>
    <dgm:pt modelId="{543F3B8C-E11F-4FF7-AA12-8B4760C16C70}" type="parTrans" cxnId="{A7B8DD5A-F37D-4576-BF19-B47ED7F9BCE4}">
      <dgm:prSet/>
      <dgm:spPr/>
      <dgm:t>
        <a:bodyPr/>
        <a:lstStyle/>
        <a:p>
          <a:endParaRPr lang="en-US"/>
        </a:p>
      </dgm:t>
    </dgm:pt>
    <dgm:pt modelId="{7080664F-5B9B-4FB0-8002-4F12CFF9363F}" type="sibTrans" cxnId="{A7B8DD5A-F37D-4576-BF19-B47ED7F9BCE4}">
      <dgm:prSet/>
      <dgm:spPr/>
      <dgm:t>
        <a:bodyPr/>
        <a:lstStyle/>
        <a:p>
          <a:endParaRPr lang="en-US"/>
        </a:p>
      </dgm:t>
    </dgm:pt>
    <dgm:pt modelId="{4906AF2F-F886-4F5D-A0D0-ABA0CA96EE3D}">
      <dgm:prSet phldrT="[Text]" custT="1"/>
      <dgm:spPr/>
      <dgm:t>
        <a:bodyPr/>
        <a:lstStyle/>
        <a:p>
          <a:pPr rtl="0"/>
          <a:r>
            <a:rPr lang="en-US" sz="600" b="0" i="0" u="none"/>
            <a:t> Hubungan Guru dan Staf Administrasi</a:t>
          </a:r>
          <a:endParaRPr lang="en-US" sz="600"/>
        </a:p>
      </dgm:t>
    </dgm:pt>
    <dgm:pt modelId="{D874576B-9AD8-4760-B771-1F0415FF5A1A}" type="parTrans" cxnId="{F6AF1797-2F77-479E-AA1B-E742911BD00B}">
      <dgm:prSet/>
      <dgm:spPr/>
      <dgm:t>
        <a:bodyPr/>
        <a:lstStyle/>
        <a:p>
          <a:endParaRPr lang="en-US"/>
        </a:p>
      </dgm:t>
    </dgm:pt>
    <dgm:pt modelId="{B2EE78FC-4E98-41DB-84A9-73704FEC9E9E}" type="sibTrans" cxnId="{F6AF1797-2F77-479E-AA1B-E742911BD00B}">
      <dgm:prSet/>
      <dgm:spPr/>
      <dgm:t>
        <a:bodyPr/>
        <a:lstStyle/>
        <a:p>
          <a:endParaRPr lang="en-US"/>
        </a:p>
      </dgm:t>
    </dgm:pt>
    <dgm:pt modelId="{F55B8D2F-4DF9-4C18-99DF-623439717567}">
      <dgm:prSet phldrT="[Text]" custT="1"/>
      <dgm:spPr/>
      <dgm:t>
        <a:bodyPr/>
        <a:lstStyle/>
        <a:p>
          <a:pPr rtl="0"/>
          <a:r>
            <a:rPr lang="en-US" sz="600" b="0" i="0" u="none"/>
            <a:t> kebijakan dan program Pendukung </a:t>
          </a:r>
          <a:endParaRPr lang="en-US" sz="600"/>
        </a:p>
      </dgm:t>
    </dgm:pt>
    <dgm:pt modelId="{265361FD-57EB-4E22-8E74-DED2A32B6FE2}" type="parTrans" cxnId="{AE8989ED-1610-4CEC-986C-8D6A845A522D}">
      <dgm:prSet/>
      <dgm:spPr/>
      <dgm:t>
        <a:bodyPr/>
        <a:lstStyle/>
        <a:p>
          <a:endParaRPr lang="en-US"/>
        </a:p>
      </dgm:t>
    </dgm:pt>
    <dgm:pt modelId="{1FD83E81-20BD-456C-B566-ED0ACAD99D40}" type="sibTrans" cxnId="{AE8989ED-1610-4CEC-986C-8D6A845A522D}">
      <dgm:prSet/>
      <dgm:spPr/>
      <dgm:t>
        <a:bodyPr/>
        <a:lstStyle/>
        <a:p>
          <a:endParaRPr lang="en-US"/>
        </a:p>
      </dgm:t>
    </dgm:pt>
    <dgm:pt modelId="{5F353D94-04AE-469B-9EFF-D38A86756E2B}">
      <dgm:prSet phldrT="[Text]" custT="1"/>
      <dgm:spPr/>
      <dgm:t>
        <a:bodyPr/>
        <a:lstStyle/>
        <a:p>
          <a:r>
            <a:rPr lang="en-US" sz="700" b="0" i="0" u="none"/>
            <a:t> Pengalaman Mengajar</a:t>
          </a:r>
          <a:endParaRPr lang="en-US" sz="700"/>
        </a:p>
      </dgm:t>
    </dgm:pt>
    <dgm:pt modelId="{F2C8E39B-443D-4A18-8052-FC31617B2802}" type="parTrans" cxnId="{2F027933-7DE0-4D05-A573-1549FBBE217D}">
      <dgm:prSet/>
      <dgm:spPr/>
      <dgm:t>
        <a:bodyPr/>
        <a:lstStyle/>
        <a:p>
          <a:endParaRPr lang="en-US"/>
        </a:p>
      </dgm:t>
    </dgm:pt>
    <dgm:pt modelId="{3EC49210-DA34-445F-B96E-698E363BE304}" type="sibTrans" cxnId="{2F027933-7DE0-4D05-A573-1549FBBE217D}">
      <dgm:prSet/>
      <dgm:spPr/>
      <dgm:t>
        <a:bodyPr/>
        <a:lstStyle/>
        <a:p>
          <a:endParaRPr lang="en-US"/>
        </a:p>
      </dgm:t>
    </dgm:pt>
    <dgm:pt modelId="{6FB93029-24AB-4705-851C-D3988CE22E74}">
      <dgm:prSet phldrT="[Text]" custT="1"/>
      <dgm:spPr/>
      <dgm:t>
        <a:bodyPr/>
        <a:lstStyle/>
        <a:p>
          <a:r>
            <a:rPr lang="en-US" sz="700" b="0" i="0" u="none"/>
            <a:t> Proses Rekrutmen</a:t>
          </a:r>
          <a:endParaRPr lang="en-US" sz="700"/>
        </a:p>
      </dgm:t>
    </dgm:pt>
    <dgm:pt modelId="{082016FB-4792-4A03-8A5A-1D01F32E163B}" type="parTrans" cxnId="{1EBBF411-3DE4-4F58-9ABF-AAD7F686DC43}">
      <dgm:prSet/>
      <dgm:spPr/>
      <dgm:t>
        <a:bodyPr/>
        <a:lstStyle/>
        <a:p>
          <a:endParaRPr lang="en-US"/>
        </a:p>
      </dgm:t>
    </dgm:pt>
    <dgm:pt modelId="{4C7FF8AC-825C-463F-B859-9E25C09492FC}" type="sibTrans" cxnId="{1EBBF411-3DE4-4F58-9ABF-AAD7F686DC43}">
      <dgm:prSet/>
      <dgm:spPr/>
      <dgm:t>
        <a:bodyPr/>
        <a:lstStyle/>
        <a:p>
          <a:endParaRPr lang="en-US"/>
        </a:p>
      </dgm:t>
    </dgm:pt>
    <dgm:pt modelId="{0FAD8AA8-3B1D-42E1-8796-76C149EAC4F2}">
      <dgm:prSet phldrT="[Text]" custT="1"/>
      <dgm:spPr/>
      <dgm:t>
        <a:bodyPr/>
        <a:lstStyle/>
        <a:p>
          <a:r>
            <a:rPr lang="en-US" sz="700" b="0" i="0" u="none"/>
            <a:t> Program Pelatihan dan Pengembangan</a:t>
          </a:r>
          <a:endParaRPr lang="en-US" sz="700"/>
        </a:p>
      </dgm:t>
    </dgm:pt>
    <dgm:pt modelId="{194E0FBB-7597-469C-866D-4C43BC9EC407}" type="parTrans" cxnId="{F9692BD9-5168-40D9-B7B7-880B2C685D1A}">
      <dgm:prSet/>
      <dgm:spPr/>
      <dgm:t>
        <a:bodyPr/>
        <a:lstStyle/>
        <a:p>
          <a:endParaRPr lang="en-US"/>
        </a:p>
      </dgm:t>
    </dgm:pt>
    <dgm:pt modelId="{BEF0755F-C067-4EC8-A25B-12089A9679AF}" type="sibTrans" cxnId="{F9692BD9-5168-40D9-B7B7-880B2C685D1A}">
      <dgm:prSet/>
      <dgm:spPr/>
      <dgm:t>
        <a:bodyPr/>
        <a:lstStyle/>
        <a:p>
          <a:endParaRPr lang="en-US"/>
        </a:p>
      </dgm:t>
    </dgm:pt>
    <dgm:pt modelId="{8E7EA890-0773-4750-9733-8AC483D97565}">
      <dgm:prSet phldrT="[Text]" custT="1"/>
      <dgm:spPr/>
      <dgm:t>
        <a:bodyPr/>
        <a:lstStyle/>
        <a:p>
          <a:r>
            <a:rPr lang="en-US" sz="700" b="0" i="0" u="none"/>
            <a:t> Evaluasi Kinerja Guru</a:t>
          </a:r>
          <a:endParaRPr lang="en-US" sz="700"/>
        </a:p>
      </dgm:t>
    </dgm:pt>
    <dgm:pt modelId="{98FEC1A7-5DE6-4ED0-BF47-060C29F9E7F9}" type="parTrans" cxnId="{8C23CB73-8C75-415F-A77A-ED241F6DB937}">
      <dgm:prSet/>
      <dgm:spPr/>
      <dgm:t>
        <a:bodyPr/>
        <a:lstStyle/>
        <a:p>
          <a:endParaRPr lang="en-US"/>
        </a:p>
      </dgm:t>
    </dgm:pt>
    <dgm:pt modelId="{559687AE-5599-4716-9696-96FE10B9D6B9}" type="sibTrans" cxnId="{8C23CB73-8C75-415F-A77A-ED241F6DB937}">
      <dgm:prSet/>
      <dgm:spPr/>
      <dgm:t>
        <a:bodyPr/>
        <a:lstStyle/>
        <a:p>
          <a:endParaRPr lang="en-US"/>
        </a:p>
      </dgm:t>
    </dgm:pt>
    <dgm:pt modelId="{5F178D17-086A-4BE3-834C-EC07B6371E47}">
      <dgm:prSet phldrT="[Text]" custT="1"/>
      <dgm:spPr/>
      <dgm:t>
        <a:bodyPr/>
        <a:lstStyle/>
        <a:p>
          <a:r>
            <a:rPr lang="en-US" sz="700" b="0" i="0" u="none"/>
            <a:t> Peningkatan Kualitas Guru</a:t>
          </a:r>
          <a:endParaRPr lang="en-US" sz="700"/>
        </a:p>
      </dgm:t>
    </dgm:pt>
    <dgm:pt modelId="{8ACD718E-D575-4B8F-937D-905CBA11F5AA}" type="parTrans" cxnId="{1951BC69-7856-467E-AC75-A1D11255FF32}">
      <dgm:prSet/>
      <dgm:spPr/>
      <dgm:t>
        <a:bodyPr/>
        <a:lstStyle/>
        <a:p>
          <a:endParaRPr lang="en-US"/>
        </a:p>
      </dgm:t>
    </dgm:pt>
    <dgm:pt modelId="{DCC87705-92E6-46F7-9E00-6A1D4E99F465}" type="sibTrans" cxnId="{1951BC69-7856-467E-AC75-A1D11255FF32}">
      <dgm:prSet/>
      <dgm:spPr/>
      <dgm:t>
        <a:bodyPr/>
        <a:lstStyle/>
        <a:p>
          <a:endParaRPr lang="en-US"/>
        </a:p>
      </dgm:t>
    </dgm:pt>
    <dgm:pt modelId="{1870B6F7-0CD7-4134-8467-70F61ECFF5A6}">
      <dgm:prSet phldrT="[Text]" custT="1"/>
      <dgm:spPr/>
      <dgm:t>
        <a:bodyPr/>
        <a:lstStyle/>
        <a:p>
          <a:r>
            <a:rPr lang="en-US" sz="700" b="0" i="0" u="none"/>
            <a:t> Peran Komunitas Lokal.</a:t>
          </a:r>
          <a:endParaRPr lang="en-US" sz="700"/>
        </a:p>
      </dgm:t>
    </dgm:pt>
    <dgm:pt modelId="{363D893E-5BE6-4758-8BBD-B32A38CA5A0D}" type="parTrans" cxnId="{5CB1A917-F4BC-422F-9161-936F3ADAE6E5}">
      <dgm:prSet/>
      <dgm:spPr/>
      <dgm:t>
        <a:bodyPr/>
        <a:lstStyle/>
        <a:p>
          <a:endParaRPr lang="en-US"/>
        </a:p>
      </dgm:t>
    </dgm:pt>
    <dgm:pt modelId="{BAE2B1A1-FD35-4CCA-9639-11EBC978C70E}" type="sibTrans" cxnId="{5CB1A917-F4BC-422F-9161-936F3ADAE6E5}">
      <dgm:prSet/>
      <dgm:spPr/>
      <dgm:t>
        <a:bodyPr/>
        <a:lstStyle/>
        <a:p>
          <a:endParaRPr lang="en-US"/>
        </a:p>
      </dgm:t>
    </dgm:pt>
    <dgm:pt modelId="{B20C540F-03D9-4C4D-A019-295C4CC0555E}">
      <dgm:prSet phldrT="[Text]" custT="1"/>
      <dgm:spPr/>
      <dgm:t>
        <a:bodyPr/>
        <a:lstStyle/>
        <a:p>
          <a:pPr rtl="0"/>
          <a:r>
            <a:rPr lang="en-US" sz="600"/>
            <a:t> </a:t>
          </a:r>
          <a:r>
            <a:rPr lang="en-US" sz="600" b="0"/>
            <a:t>Peran kepala sekolah</a:t>
          </a:r>
        </a:p>
      </dgm:t>
    </dgm:pt>
    <dgm:pt modelId="{FA60B9AE-0066-40B2-9B3A-A9B27A339327}" type="parTrans" cxnId="{7CB23625-1D4D-4EA4-9F00-022C177C52F9}">
      <dgm:prSet/>
      <dgm:spPr/>
      <dgm:t>
        <a:bodyPr/>
        <a:lstStyle/>
        <a:p>
          <a:endParaRPr lang="en-US"/>
        </a:p>
      </dgm:t>
    </dgm:pt>
    <dgm:pt modelId="{DDC34A12-873F-4680-944B-76577CB0844A}" type="sibTrans" cxnId="{7CB23625-1D4D-4EA4-9F00-022C177C52F9}">
      <dgm:prSet/>
      <dgm:spPr/>
      <dgm:t>
        <a:bodyPr/>
        <a:lstStyle/>
        <a:p>
          <a:endParaRPr lang="en-US"/>
        </a:p>
      </dgm:t>
    </dgm:pt>
    <dgm:pt modelId="{337AEB53-6602-4887-BDC5-D2F86C09AA48}">
      <dgm:prSet phldrT="[Text]" custT="1"/>
      <dgm:spPr/>
      <dgm:t>
        <a:bodyPr/>
        <a:lstStyle/>
        <a:p>
          <a:pPr rtl="0"/>
          <a:r>
            <a:rPr lang="en-US" sz="600" b="0"/>
            <a:t> Peran komunitas lokal </a:t>
          </a:r>
        </a:p>
      </dgm:t>
    </dgm:pt>
    <dgm:pt modelId="{49FA56FB-D666-4A2D-B861-46A2EA752555}" type="parTrans" cxnId="{C387389D-BFEC-4AEE-9A79-CC017D89DC0D}">
      <dgm:prSet/>
      <dgm:spPr/>
      <dgm:t>
        <a:bodyPr/>
        <a:lstStyle/>
        <a:p>
          <a:endParaRPr lang="en-US"/>
        </a:p>
      </dgm:t>
    </dgm:pt>
    <dgm:pt modelId="{66453254-06FC-4754-8710-3017803968CA}" type="sibTrans" cxnId="{C387389D-BFEC-4AEE-9A79-CC017D89DC0D}">
      <dgm:prSet/>
      <dgm:spPr/>
      <dgm:t>
        <a:bodyPr/>
        <a:lstStyle/>
        <a:p>
          <a:endParaRPr lang="en-US"/>
        </a:p>
      </dgm:t>
    </dgm:pt>
    <dgm:pt modelId="{0646CC1B-2F65-4A99-AAAD-9A881B0257A3}" type="pres">
      <dgm:prSet presAssocID="{6BADB336-4559-460A-96BE-3DC2C01AA292}" presName="Name0" presStyleCnt="0">
        <dgm:presLayoutVars>
          <dgm:dir/>
          <dgm:animLvl val="lvl"/>
          <dgm:resizeHandles/>
        </dgm:presLayoutVars>
      </dgm:prSet>
      <dgm:spPr/>
    </dgm:pt>
    <dgm:pt modelId="{3EA1532F-D8B2-454B-BE75-97A075802CDE}" type="pres">
      <dgm:prSet presAssocID="{BC30BE80-5A48-4719-B65F-E47560DFAA9E}" presName="linNode" presStyleCnt="0"/>
      <dgm:spPr/>
    </dgm:pt>
    <dgm:pt modelId="{0122F939-DAE6-49C6-8DA2-A54737C02DEE}" type="pres">
      <dgm:prSet presAssocID="{BC30BE80-5A48-4719-B65F-E47560DFAA9E}" presName="parentShp" presStyleLbl="node1" presStyleIdx="0" presStyleCnt="2" custScaleX="84477" custScaleY="164907">
        <dgm:presLayoutVars>
          <dgm:bulletEnabled val="1"/>
        </dgm:presLayoutVars>
      </dgm:prSet>
      <dgm:spPr/>
    </dgm:pt>
    <dgm:pt modelId="{33949BF6-FC23-4035-8F54-188EFCFAC2AB}" type="pres">
      <dgm:prSet presAssocID="{BC30BE80-5A48-4719-B65F-E47560DFAA9E}" presName="childShp" presStyleLbl="bgAccFollowNode1" presStyleIdx="0" presStyleCnt="2" custScaleX="91074" custScaleY="476007" custLinFactNeighborX="-1" custLinFactNeighborY="-26">
        <dgm:presLayoutVars>
          <dgm:bulletEnabled val="1"/>
        </dgm:presLayoutVars>
      </dgm:prSet>
      <dgm:spPr/>
    </dgm:pt>
    <dgm:pt modelId="{C247035D-5F27-42DB-99A8-BE3DF6D5A76C}" type="pres">
      <dgm:prSet presAssocID="{6948C9F1-D2A8-4EB9-9813-1AFA02A6978A}" presName="spacing" presStyleCnt="0"/>
      <dgm:spPr/>
    </dgm:pt>
    <dgm:pt modelId="{C72DEC8B-ED0B-4A34-AE2D-8B5531D560FF}" type="pres">
      <dgm:prSet presAssocID="{66236D30-040E-49CA-99C4-D38D07E44177}" presName="linNode" presStyleCnt="0"/>
      <dgm:spPr/>
    </dgm:pt>
    <dgm:pt modelId="{63F8EAB2-3016-445A-98C9-7F74D7631469}" type="pres">
      <dgm:prSet presAssocID="{66236D30-040E-49CA-99C4-D38D07E44177}" presName="parentShp" presStyleLbl="node1" presStyleIdx="1" presStyleCnt="2" custScaleX="84723" custScaleY="230477">
        <dgm:presLayoutVars>
          <dgm:bulletEnabled val="1"/>
        </dgm:presLayoutVars>
      </dgm:prSet>
      <dgm:spPr/>
    </dgm:pt>
    <dgm:pt modelId="{D7104BFA-18C4-4335-9CB7-496374A515B7}" type="pres">
      <dgm:prSet presAssocID="{66236D30-040E-49CA-99C4-D38D07E44177}" presName="childShp" presStyleLbl="bgAccFollowNode1" presStyleIdx="1" presStyleCnt="2" custScaleX="88678" custScaleY="520442">
        <dgm:presLayoutVars>
          <dgm:bulletEnabled val="1"/>
        </dgm:presLayoutVars>
      </dgm:prSet>
      <dgm:spPr/>
    </dgm:pt>
  </dgm:ptLst>
  <dgm:cxnLst>
    <dgm:cxn modelId="{09F23205-8992-45CF-9A86-ABD21DB04F1E}" type="presOf" srcId="{4906AF2F-F886-4F5D-A0D0-ABA0CA96EE3D}" destId="{33949BF6-FC23-4035-8F54-188EFCFAC2AB}" srcOrd="0" destOrd="4" presId="urn:microsoft.com/office/officeart/2005/8/layout/vList6"/>
    <dgm:cxn modelId="{1EBBF411-3DE4-4F58-9ABF-AAD7F686DC43}" srcId="{66236D30-040E-49CA-99C4-D38D07E44177}" destId="{6FB93029-24AB-4705-851C-D3988CE22E74}" srcOrd="2" destOrd="0" parTransId="{082016FB-4792-4A03-8A5A-1D01F32E163B}" sibTransId="{4C7FF8AC-825C-463F-B859-9E25C09492FC}"/>
    <dgm:cxn modelId="{03B95E15-4BF2-412D-B4E5-DD593F74339B}" srcId="{6BADB336-4559-460A-96BE-3DC2C01AA292}" destId="{66236D30-040E-49CA-99C4-D38D07E44177}" srcOrd="1" destOrd="0" parTransId="{072C6C77-59C7-4383-B529-CD1174B3EAF5}" sibTransId="{D5D3D035-EBB8-484D-9896-E5937F7B0F4A}"/>
    <dgm:cxn modelId="{5CB1A917-F4BC-422F-9161-936F3ADAE6E5}" srcId="{66236D30-040E-49CA-99C4-D38D07E44177}" destId="{1870B6F7-0CD7-4134-8467-70F61ECFF5A6}" srcOrd="6" destOrd="0" parTransId="{363D893E-5BE6-4758-8BBD-B32A38CA5A0D}" sibTransId="{BAE2B1A1-FD35-4CCA-9639-11EBC978C70E}"/>
    <dgm:cxn modelId="{BBD51A20-26A0-4825-BC25-FB3599CA9571}" srcId="{BC30BE80-5A48-4719-B65F-E47560DFAA9E}" destId="{F7514AB5-62B1-4AC0-B9FC-F73E9964F221}" srcOrd="0" destOrd="0" parTransId="{89B36E06-6E8E-4FF6-976B-FA7A412C0F47}" sibTransId="{F8BF5B41-07FB-4541-8562-A744B53E81B0}"/>
    <dgm:cxn modelId="{B0068223-FA7A-4B5C-8F26-8620C66BEDD7}" type="presOf" srcId="{DECF1340-7D80-4F2E-9B89-297662A80C38}" destId="{33949BF6-FC23-4035-8F54-188EFCFAC2AB}" srcOrd="0" destOrd="1" presId="urn:microsoft.com/office/officeart/2005/8/layout/vList6"/>
    <dgm:cxn modelId="{3D971624-3A37-442A-83F3-93E475195DB4}" type="presOf" srcId="{337AEB53-6602-4887-BDC5-D2F86C09AA48}" destId="{33949BF6-FC23-4035-8F54-188EFCFAC2AB}" srcOrd="0" destOrd="7" presId="urn:microsoft.com/office/officeart/2005/8/layout/vList6"/>
    <dgm:cxn modelId="{7CB23625-1D4D-4EA4-9F00-022C177C52F9}" srcId="{BC30BE80-5A48-4719-B65F-E47560DFAA9E}" destId="{B20C540F-03D9-4C4D-A019-295C4CC0555E}" srcOrd="6" destOrd="0" parTransId="{FA60B9AE-0066-40B2-9B3A-A9B27A339327}" sibTransId="{DDC34A12-873F-4680-944B-76577CB0844A}"/>
    <dgm:cxn modelId="{2F027933-7DE0-4D05-A573-1549FBBE217D}" srcId="{66236D30-040E-49CA-99C4-D38D07E44177}" destId="{5F353D94-04AE-469B-9EFF-D38A86756E2B}" srcOrd="1" destOrd="0" parTransId="{F2C8E39B-443D-4A18-8052-FC31617B2802}" sibTransId="{3EC49210-DA34-445F-B96E-698E363BE304}"/>
    <dgm:cxn modelId="{EEF2FE60-BFA7-4FDC-A82C-BB4B04FCCE94}" type="presOf" srcId="{66236D30-040E-49CA-99C4-D38D07E44177}" destId="{63F8EAB2-3016-445A-98C9-7F74D7631469}" srcOrd="0" destOrd="0" presId="urn:microsoft.com/office/officeart/2005/8/layout/vList6"/>
    <dgm:cxn modelId="{89BA3F69-85D4-4F94-949F-B5C8EBF141F3}" srcId="{BC30BE80-5A48-4719-B65F-E47560DFAA9E}" destId="{DDB55BA7-9CAB-4BB3-ABDD-EEE2101BCCD3}" srcOrd="2" destOrd="0" parTransId="{78FC9B6E-4D80-4142-83C6-A6CE96226D98}" sibTransId="{5C9E1470-13C4-4443-ABC6-348360106531}"/>
    <dgm:cxn modelId="{1951BC69-7856-467E-AC75-A1D11255FF32}" srcId="{66236D30-040E-49CA-99C4-D38D07E44177}" destId="{5F178D17-086A-4BE3-834C-EC07B6371E47}" srcOrd="5" destOrd="0" parTransId="{8ACD718E-D575-4B8F-937D-905CBA11F5AA}" sibTransId="{DCC87705-92E6-46F7-9E00-6A1D4E99F465}"/>
    <dgm:cxn modelId="{8C23CB73-8C75-415F-A77A-ED241F6DB937}" srcId="{66236D30-040E-49CA-99C4-D38D07E44177}" destId="{8E7EA890-0773-4750-9733-8AC483D97565}" srcOrd="4" destOrd="0" parTransId="{98FEC1A7-5DE6-4ED0-BF47-060C29F9E7F9}" sibTransId="{559687AE-5599-4716-9696-96FE10B9D6B9}"/>
    <dgm:cxn modelId="{CC075374-970F-459F-B9C1-4D30811EDC78}" type="presOf" srcId="{0FAD8AA8-3B1D-42E1-8796-76C149EAC4F2}" destId="{D7104BFA-18C4-4335-9CB7-496374A515B7}" srcOrd="0" destOrd="3" presId="urn:microsoft.com/office/officeart/2005/8/layout/vList6"/>
    <dgm:cxn modelId="{9688D375-A024-4809-B127-516C0FE66649}" type="presOf" srcId="{82E87A29-ADA7-47B5-94D6-CF6070EA1B46}" destId="{33949BF6-FC23-4035-8F54-188EFCFAC2AB}" srcOrd="0" destOrd="3" presId="urn:microsoft.com/office/officeart/2005/8/layout/vList6"/>
    <dgm:cxn modelId="{39957958-AE82-4046-AA7C-5377397DC350}" srcId="{BC30BE80-5A48-4719-B65F-E47560DFAA9E}" destId="{DECF1340-7D80-4F2E-9B89-297662A80C38}" srcOrd="1" destOrd="0" parTransId="{DD72EF37-B0E4-47F1-B549-EB30950F2FAC}" sibTransId="{4368B2A3-4F49-4DA9-926F-AA306404911D}"/>
    <dgm:cxn modelId="{A7B8DD5A-F37D-4576-BF19-B47ED7F9BCE4}" srcId="{BC30BE80-5A48-4719-B65F-E47560DFAA9E}" destId="{82E87A29-ADA7-47B5-94D6-CF6070EA1B46}" srcOrd="3" destOrd="0" parTransId="{543F3B8C-E11F-4FF7-AA12-8B4760C16C70}" sibTransId="{7080664F-5B9B-4FB0-8002-4F12CFF9363F}"/>
    <dgm:cxn modelId="{DF922983-A2C2-49BC-B52A-B5AFAC3C7E66}" type="presOf" srcId="{B20C540F-03D9-4C4D-A019-295C4CC0555E}" destId="{33949BF6-FC23-4035-8F54-188EFCFAC2AB}" srcOrd="0" destOrd="6" presId="urn:microsoft.com/office/officeart/2005/8/layout/vList6"/>
    <dgm:cxn modelId="{6DA4D786-4396-4146-8BEC-AAD8158643FE}" type="presOf" srcId="{8E7EA890-0773-4750-9733-8AC483D97565}" destId="{D7104BFA-18C4-4335-9CB7-496374A515B7}" srcOrd="0" destOrd="4" presId="urn:microsoft.com/office/officeart/2005/8/layout/vList6"/>
    <dgm:cxn modelId="{F28E0B8F-CD1C-4239-9286-22CC03CB0DCC}" type="presOf" srcId="{F55B8D2F-4DF9-4C18-99DF-623439717567}" destId="{33949BF6-FC23-4035-8F54-188EFCFAC2AB}" srcOrd="0" destOrd="5" presId="urn:microsoft.com/office/officeart/2005/8/layout/vList6"/>
    <dgm:cxn modelId="{F6AF1797-2F77-479E-AA1B-E742911BD00B}" srcId="{BC30BE80-5A48-4719-B65F-E47560DFAA9E}" destId="{4906AF2F-F886-4F5D-A0D0-ABA0CA96EE3D}" srcOrd="4" destOrd="0" parTransId="{D874576B-9AD8-4760-B771-1F0415FF5A1A}" sibTransId="{B2EE78FC-4E98-41DB-84A9-73704FEC9E9E}"/>
    <dgm:cxn modelId="{C387389D-BFEC-4AEE-9A79-CC017D89DC0D}" srcId="{BC30BE80-5A48-4719-B65F-E47560DFAA9E}" destId="{337AEB53-6602-4887-BDC5-D2F86C09AA48}" srcOrd="7" destOrd="0" parTransId="{49FA56FB-D666-4A2D-B861-46A2EA752555}" sibTransId="{66453254-06FC-4754-8710-3017803968CA}"/>
    <dgm:cxn modelId="{084E22B1-6DEB-49C7-A423-96390D6119C2}" type="presOf" srcId="{5F353D94-04AE-469B-9EFF-D38A86756E2B}" destId="{D7104BFA-18C4-4335-9CB7-496374A515B7}" srcOrd="0" destOrd="1" presId="urn:microsoft.com/office/officeart/2005/8/layout/vList6"/>
    <dgm:cxn modelId="{696CDBC8-84C1-4558-9346-DD9AD16BC0A3}" type="presOf" srcId="{B47FF603-D8DA-4EB8-A7B3-C6FFBEC95105}" destId="{D7104BFA-18C4-4335-9CB7-496374A515B7}" srcOrd="0" destOrd="0" presId="urn:microsoft.com/office/officeart/2005/8/layout/vList6"/>
    <dgm:cxn modelId="{8D92D8C9-2AB1-40B1-AE8C-F19DEC0AFA65}" srcId="{66236D30-040E-49CA-99C4-D38D07E44177}" destId="{B47FF603-D8DA-4EB8-A7B3-C6FFBEC95105}" srcOrd="0" destOrd="0" parTransId="{1DB1CA3A-DE81-4228-9FDC-24E33C745080}" sibTransId="{9A9DE433-A881-46D8-8FC3-1616A3E62164}"/>
    <dgm:cxn modelId="{9881C3CF-FF42-46CE-8892-BD22636F0145}" srcId="{6BADB336-4559-460A-96BE-3DC2C01AA292}" destId="{BC30BE80-5A48-4719-B65F-E47560DFAA9E}" srcOrd="0" destOrd="0" parTransId="{27BE599B-D8A7-4BA0-B7BF-187CB2A7E067}" sibTransId="{6948C9F1-D2A8-4EB9-9813-1AFA02A6978A}"/>
    <dgm:cxn modelId="{795772D6-4E88-4E59-ABE3-DA7CABEEEC35}" type="presOf" srcId="{1870B6F7-0CD7-4134-8467-70F61ECFF5A6}" destId="{D7104BFA-18C4-4335-9CB7-496374A515B7}" srcOrd="0" destOrd="6" presId="urn:microsoft.com/office/officeart/2005/8/layout/vList6"/>
    <dgm:cxn modelId="{59F443D8-E62D-4AC2-8A0F-4EC510C4C487}" type="presOf" srcId="{6FB93029-24AB-4705-851C-D3988CE22E74}" destId="{D7104BFA-18C4-4335-9CB7-496374A515B7}" srcOrd="0" destOrd="2" presId="urn:microsoft.com/office/officeart/2005/8/layout/vList6"/>
    <dgm:cxn modelId="{F9692BD9-5168-40D9-B7B7-880B2C685D1A}" srcId="{66236D30-040E-49CA-99C4-D38D07E44177}" destId="{0FAD8AA8-3B1D-42E1-8796-76C149EAC4F2}" srcOrd="3" destOrd="0" parTransId="{194E0FBB-7597-469C-866D-4C43BC9EC407}" sibTransId="{BEF0755F-C067-4EC8-A25B-12089A9679AF}"/>
    <dgm:cxn modelId="{069E5DDC-265B-4949-9892-7234F56B185B}" type="presOf" srcId="{DDB55BA7-9CAB-4BB3-ABDD-EEE2101BCCD3}" destId="{33949BF6-FC23-4035-8F54-188EFCFAC2AB}" srcOrd="0" destOrd="2" presId="urn:microsoft.com/office/officeart/2005/8/layout/vList6"/>
    <dgm:cxn modelId="{154590E3-386F-43BF-B2FA-69ACF7537D0F}" type="presOf" srcId="{6BADB336-4559-460A-96BE-3DC2C01AA292}" destId="{0646CC1B-2F65-4A99-AAAD-9A881B0257A3}" srcOrd="0" destOrd="0" presId="urn:microsoft.com/office/officeart/2005/8/layout/vList6"/>
    <dgm:cxn modelId="{CDFBC4E9-B2D4-41BB-A485-514E9DB85BF7}" type="presOf" srcId="{F7514AB5-62B1-4AC0-B9FC-F73E9964F221}" destId="{33949BF6-FC23-4035-8F54-188EFCFAC2AB}" srcOrd="0" destOrd="0" presId="urn:microsoft.com/office/officeart/2005/8/layout/vList6"/>
    <dgm:cxn modelId="{AE8989ED-1610-4CEC-986C-8D6A845A522D}" srcId="{BC30BE80-5A48-4719-B65F-E47560DFAA9E}" destId="{F55B8D2F-4DF9-4C18-99DF-623439717567}" srcOrd="5" destOrd="0" parTransId="{265361FD-57EB-4E22-8E74-DED2A32B6FE2}" sibTransId="{1FD83E81-20BD-456C-B566-ED0ACAD99D40}"/>
    <dgm:cxn modelId="{521A85F4-39EA-4BD7-9AED-DEF5E0EF1DAA}" type="presOf" srcId="{5F178D17-086A-4BE3-834C-EC07B6371E47}" destId="{D7104BFA-18C4-4335-9CB7-496374A515B7}" srcOrd="0" destOrd="5" presId="urn:microsoft.com/office/officeart/2005/8/layout/vList6"/>
    <dgm:cxn modelId="{717D4FFA-5AD3-49B8-AE33-319D73046509}" type="presOf" srcId="{BC30BE80-5A48-4719-B65F-E47560DFAA9E}" destId="{0122F939-DAE6-49C6-8DA2-A54737C02DEE}" srcOrd="0" destOrd="0" presId="urn:microsoft.com/office/officeart/2005/8/layout/vList6"/>
    <dgm:cxn modelId="{6A7BA5EE-DC9D-497C-A597-D9D5C9747720}" type="presParOf" srcId="{0646CC1B-2F65-4A99-AAAD-9A881B0257A3}" destId="{3EA1532F-D8B2-454B-BE75-97A075802CDE}" srcOrd="0" destOrd="0" presId="urn:microsoft.com/office/officeart/2005/8/layout/vList6"/>
    <dgm:cxn modelId="{2EEE3037-E8E4-4CE1-84E5-2CF09CE9F972}" type="presParOf" srcId="{3EA1532F-D8B2-454B-BE75-97A075802CDE}" destId="{0122F939-DAE6-49C6-8DA2-A54737C02DEE}" srcOrd="0" destOrd="0" presId="urn:microsoft.com/office/officeart/2005/8/layout/vList6"/>
    <dgm:cxn modelId="{9137234E-68B0-4B03-8327-66D5DA53B269}" type="presParOf" srcId="{3EA1532F-D8B2-454B-BE75-97A075802CDE}" destId="{33949BF6-FC23-4035-8F54-188EFCFAC2AB}" srcOrd="1" destOrd="0" presId="urn:microsoft.com/office/officeart/2005/8/layout/vList6"/>
    <dgm:cxn modelId="{00E9BC33-F9E5-4E96-8882-2ABAAC9CD24D}" type="presParOf" srcId="{0646CC1B-2F65-4A99-AAAD-9A881B0257A3}" destId="{C247035D-5F27-42DB-99A8-BE3DF6D5A76C}" srcOrd="1" destOrd="0" presId="urn:microsoft.com/office/officeart/2005/8/layout/vList6"/>
    <dgm:cxn modelId="{2CD0264E-8264-407B-AF71-262402D14746}" type="presParOf" srcId="{0646CC1B-2F65-4A99-AAAD-9A881B0257A3}" destId="{C72DEC8B-ED0B-4A34-AE2D-8B5531D560FF}" srcOrd="2" destOrd="0" presId="urn:microsoft.com/office/officeart/2005/8/layout/vList6"/>
    <dgm:cxn modelId="{39F01D3F-D670-4749-B73C-5ABA0B34992D}" type="presParOf" srcId="{C72DEC8B-ED0B-4A34-AE2D-8B5531D560FF}" destId="{63F8EAB2-3016-445A-98C9-7F74D7631469}" srcOrd="0" destOrd="0" presId="urn:microsoft.com/office/officeart/2005/8/layout/vList6"/>
    <dgm:cxn modelId="{AA52B72A-9169-430F-8C21-F52E53345362}" type="presParOf" srcId="{C72DEC8B-ED0B-4A34-AE2D-8B5531D560FF}" destId="{D7104BFA-18C4-4335-9CB7-496374A515B7}" srcOrd="1" destOrd="0" presId="urn:microsoft.com/office/officeart/2005/8/layout/vList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949BF6-FC23-4035-8F54-188EFCFAC2AB}">
      <dsp:nvSpPr>
        <dsp:cNvPr id="0" name=""/>
        <dsp:cNvSpPr/>
      </dsp:nvSpPr>
      <dsp:spPr>
        <a:xfrm>
          <a:off x="1071919" y="1743"/>
          <a:ext cx="1478341" cy="147533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t" anchorCtr="0">
          <a:noAutofit/>
        </a:bodyPr>
        <a:lstStyle/>
        <a:p>
          <a:pPr marL="57150" lvl="1" indent="-57150" algn="l" defTabSz="266700" rtl="0">
            <a:lnSpc>
              <a:spcPct val="90000"/>
            </a:lnSpc>
            <a:spcBef>
              <a:spcPct val="0"/>
            </a:spcBef>
            <a:spcAft>
              <a:spcPct val="15000"/>
            </a:spcAft>
            <a:buChar char="•"/>
          </a:pPr>
          <a:r>
            <a:rPr lang="en-US" sz="600" b="0" i="0" u="none" kern="1200"/>
            <a:t> Dukungan Administratif</a:t>
          </a:r>
          <a:endParaRPr lang="en-US" sz="600" kern="1200"/>
        </a:p>
        <a:p>
          <a:pPr marL="57150" lvl="1" indent="-57150" algn="l" defTabSz="266700" rtl="0">
            <a:lnSpc>
              <a:spcPct val="90000"/>
            </a:lnSpc>
            <a:spcBef>
              <a:spcPct val="0"/>
            </a:spcBef>
            <a:spcAft>
              <a:spcPct val="15000"/>
            </a:spcAft>
            <a:buChar char="•"/>
          </a:pPr>
          <a:r>
            <a:rPr lang="en-US" sz="600" b="0" i="0" u="none" kern="1200"/>
            <a:t> Sistem Pengelolaan Administrasi</a:t>
          </a:r>
          <a:endParaRPr lang="en-US" sz="600" kern="1200"/>
        </a:p>
        <a:p>
          <a:pPr marL="57150" lvl="1" indent="-57150" algn="l" defTabSz="266700" rtl="0">
            <a:lnSpc>
              <a:spcPct val="90000"/>
            </a:lnSpc>
            <a:spcBef>
              <a:spcPct val="0"/>
            </a:spcBef>
            <a:spcAft>
              <a:spcPct val="15000"/>
            </a:spcAft>
            <a:buChar char="•"/>
          </a:pPr>
          <a:r>
            <a:rPr lang="en-US" sz="600" b="0" i="0" u="none" kern="1200"/>
            <a:t> Pengambilan Keputusan</a:t>
          </a:r>
          <a:endParaRPr lang="en-US" sz="600" kern="1200"/>
        </a:p>
        <a:p>
          <a:pPr marL="57150" lvl="1" indent="-57150" algn="l" defTabSz="266700" rtl="0">
            <a:lnSpc>
              <a:spcPct val="90000"/>
            </a:lnSpc>
            <a:spcBef>
              <a:spcPct val="0"/>
            </a:spcBef>
            <a:spcAft>
              <a:spcPct val="15000"/>
            </a:spcAft>
            <a:buChar char="•"/>
          </a:pPr>
          <a:r>
            <a:rPr lang="en-US" sz="600" b="0" i="0" u="none" kern="1200"/>
            <a:t> Sumber Daya Pendukung</a:t>
          </a:r>
          <a:endParaRPr lang="en-US" sz="600" kern="1200"/>
        </a:p>
        <a:p>
          <a:pPr marL="57150" lvl="1" indent="-57150" algn="l" defTabSz="266700" rtl="0">
            <a:lnSpc>
              <a:spcPct val="90000"/>
            </a:lnSpc>
            <a:spcBef>
              <a:spcPct val="0"/>
            </a:spcBef>
            <a:spcAft>
              <a:spcPct val="15000"/>
            </a:spcAft>
            <a:buChar char="•"/>
          </a:pPr>
          <a:r>
            <a:rPr lang="en-US" sz="600" b="0" i="0" u="none" kern="1200"/>
            <a:t> Hubungan Guru dan Staf Administrasi</a:t>
          </a:r>
          <a:endParaRPr lang="en-US" sz="600" kern="1200"/>
        </a:p>
        <a:p>
          <a:pPr marL="57150" lvl="1" indent="-57150" algn="l" defTabSz="266700" rtl="0">
            <a:lnSpc>
              <a:spcPct val="90000"/>
            </a:lnSpc>
            <a:spcBef>
              <a:spcPct val="0"/>
            </a:spcBef>
            <a:spcAft>
              <a:spcPct val="15000"/>
            </a:spcAft>
            <a:buChar char="•"/>
          </a:pPr>
          <a:r>
            <a:rPr lang="en-US" sz="600" b="0" i="0" u="none" kern="1200"/>
            <a:t> kebijakan dan program Pendukung </a:t>
          </a:r>
          <a:endParaRPr lang="en-US" sz="600" kern="1200"/>
        </a:p>
        <a:p>
          <a:pPr marL="57150" lvl="1" indent="-57150" algn="l" defTabSz="266700" rtl="0">
            <a:lnSpc>
              <a:spcPct val="90000"/>
            </a:lnSpc>
            <a:spcBef>
              <a:spcPct val="0"/>
            </a:spcBef>
            <a:spcAft>
              <a:spcPct val="15000"/>
            </a:spcAft>
            <a:buChar char="•"/>
          </a:pPr>
          <a:r>
            <a:rPr lang="en-US" sz="600" kern="1200"/>
            <a:t> </a:t>
          </a:r>
          <a:r>
            <a:rPr lang="en-US" sz="600" b="0" kern="1200"/>
            <a:t>Peran kepala sekolah</a:t>
          </a:r>
        </a:p>
        <a:p>
          <a:pPr marL="57150" lvl="1" indent="-57150" algn="l" defTabSz="266700" rtl="0">
            <a:lnSpc>
              <a:spcPct val="90000"/>
            </a:lnSpc>
            <a:spcBef>
              <a:spcPct val="0"/>
            </a:spcBef>
            <a:spcAft>
              <a:spcPct val="15000"/>
            </a:spcAft>
            <a:buChar char="•"/>
          </a:pPr>
          <a:r>
            <a:rPr lang="en-US" sz="600" b="0" kern="1200"/>
            <a:t> Peran komunitas lokal </a:t>
          </a:r>
        </a:p>
      </dsp:txBody>
      <dsp:txXfrm>
        <a:off x="1071919" y="186160"/>
        <a:ext cx="925092" cy="1106499"/>
      </dsp:txXfrm>
    </dsp:sp>
    <dsp:sp modelId="{0122F939-DAE6-49C6-8DA2-A54737C02DEE}">
      <dsp:nvSpPr>
        <dsp:cNvPr id="0" name=""/>
        <dsp:cNvSpPr/>
      </dsp:nvSpPr>
      <dsp:spPr>
        <a:xfrm>
          <a:off x="157758" y="483934"/>
          <a:ext cx="914171" cy="5111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US" sz="1300" kern="1200"/>
            <a:t>Dukungan Manajerial</a:t>
          </a:r>
        </a:p>
      </dsp:txBody>
      <dsp:txXfrm>
        <a:off x="182708" y="508884"/>
        <a:ext cx="864271" cy="461211"/>
      </dsp:txXfrm>
    </dsp:sp>
    <dsp:sp modelId="{D7104BFA-18C4-4335-9CB7-496374A515B7}">
      <dsp:nvSpPr>
        <dsp:cNvPr id="0" name=""/>
        <dsp:cNvSpPr/>
      </dsp:nvSpPr>
      <dsp:spPr>
        <a:xfrm>
          <a:off x="1092707" y="1508150"/>
          <a:ext cx="1439449" cy="1613053"/>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t" anchorCtr="0">
          <a:noAutofit/>
        </a:bodyPr>
        <a:lstStyle/>
        <a:p>
          <a:pPr marL="57150" lvl="1" indent="-57150" algn="l" defTabSz="311150">
            <a:lnSpc>
              <a:spcPct val="90000"/>
            </a:lnSpc>
            <a:spcBef>
              <a:spcPct val="0"/>
            </a:spcBef>
            <a:spcAft>
              <a:spcPct val="15000"/>
            </a:spcAft>
            <a:buChar char="•"/>
          </a:pPr>
          <a:r>
            <a:rPr lang="en-US" sz="700" b="0" i="0" u="none" kern="1200"/>
            <a:t> Kualitas dan Kompetensi guru</a:t>
          </a:r>
          <a:endParaRPr lang="en-US" sz="700" kern="1200"/>
        </a:p>
        <a:p>
          <a:pPr marL="57150" lvl="1" indent="-57150" algn="l" defTabSz="311150">
            <a:lnSpc>
              <a:spcPct val="90000"/>
            </a:lnSpc>
            <a:spcBef>
              <a:spcPct val="0"/>
            </a:spcBef>
            <a:spcAft>
              <a:spcPct val="15000"/>
            </a:spcAft>
            <a:buChar char="•"/>
          </a:pPr>
          <a:r>
            <a:rPr lang="en-US" sz="700" b="0" i="0" u="none" kern="1200"/>
            <a:t> Pengalaman Mengajar</a:t>
          </a:r>
          <a:endParaRPr lang="en-US" sz="700" kern="1200"/>
        </a:p>
        <a:p>
          <a:pPr marL="57150" lvl="1" indent="-57150" algn="l" defTabSz="311150">
            <a:lnSpc>
              <a:spcPct val="90000"/>
            </a:lnSpc>
            <a:spcBef>
              <a:spcPct val="0"/>
            </a:spcBef>
            <a:spcAft>
              <a:spcPct val="15000"/>
            </a:spcAft>
            <a:buChar char="•"/>
          </a:pPr>
          <a:r>
            <a:rPr lang="en-US" sz="700" b="0" i="0" u="none" kern="1200"/>
            <a:t> Proses Rekrutmen</a:t>
          </a:r>
          <a:endParaRPr lang="en-US" sz="700" kern="1200"/>
        </a:p>
        <a:p>
          <a:pPr marL="57150" lvl="1" indent="-57150" algn="l" defTabSz="311150">
            <a:lnSpc>
              <a:spcPct val="90000"/>
            </a:lnSpc>
            <a:spcBef>
              <a:spcPct val="0"/>
            </a:spcBef>
            <a:spcAft>
              <a:spcPct val="15000"/>
            </a:spcAft>
            <a:buChar char="•"/>
          </a:pPr>
          <a:r>
            <a:rPr lang="en-US" sz="700" b="0" i="0" u="none" kern="1200"/>
            <a:t> Program Pelatihan dan Pengembangan</a:t>
          </a:r>
          <a:endParaRPr lang="en-US" sz="700" kern="1200"/>
        </a:p>
        <a:p>
          <a:pPr marL="57150" lvl="1" indent="-57150" algn="l" defTabSz="311150">
            <a:lnSpc>
              <a:spcPct val="90000"/>
            </a:lnSpc>
            <a:spcBef>
              <a:spcPct val="0"/>
            </a:spcBef>
            <a:spcAft>
              <a:spcPct val="15000"/>
            </a:spcAft>
            <a:buChar char="•"/>
          </a:pPr>
          <a:r>
            <a:rPr lang="en-US" sz="700" b="0" i="0" u="none" kern="1200"/>
            <a:t> Evaluasi Kinerja Guru</a:t>
          </a:r>
          <a:endParaRPr lang="en-US" sz="700" kern="1200"/>
        </a:p>
        <a:p>
          <a:pPr marL="57150" lvl="1" indent="-57150" algn="l" defTabSz="311150">
            <a:lnSpc>
              <a:spcPct val="90000"/>
            </a:lnSpc>
            <a:spcBef>
              <a:spcPct val="0"/>
            </a:spcBef>
            <a:spcAft>
              <a:spcPct val="15000"/>
            </a:spcAft>
            <a:buChar char="•"/>
          </a:pPr>
          <a:r>
            <a:rPr lang="en-US" sz="700" b="0" i="0" u="none" kern="1200"/>
            <a:t> Peningkatan Kualitas Guru</a:t>
          </a:r>
          <a:endParaRPr lang="en-US" sz="700" kern="1200"/>
        </a:p>
        <a:p>
          <a:pPr marL="57150" lvl="1" indent="-57150" algn="l" defTabSz="311150">
            <a:lnSpc>
              <a:spcPct val="90000"/>
            </a:lnSpc>
            <a:spcBef>
              <a:spcPct val="0"/>
            </a:spcBef>
            <a:spcAft>
              <a:spcPct val="15000"/>
            </a:spcAft>
            <a:buChar char="•"/>
          </a:pPr>
          <a:r>
            <a:rPr lang="en-US" sz="700" b="0" i="0" u="none" kern="1200"/>
            <a:t> Peran Komunitas Lokal.</a:t>
          </a:r>
          <a:endParaRPr lang="en-US" sz="700" kern="1200"/>
        </a:p>
      </dsp:txBody>
      <dsp:txXfrm>
        <a:off x="1092707" y="1709782"/>
        <a:ext cx="899656" cy="1209789"/>
      </dsp:txXfrm>
    </dsp:sp>
    <dsp:sp modelId="{63F8EAB2-3016-445A-98C9-7F74D7631469}">
      <dsp:nvSpPr>
        <dsp:cNvPr id="0" name=""/>
        <dsp:cNvSpPr/>
      </dsp:nvSpPr>
      <dsp:spPr>
        <a:xfrm>
          <a:off x="175873" y="1957507"/>
          <a:ext cx="916833" cy="7143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US" sz="1300" kern="1200"/>
            <a:t>Dukungan Akademik</a:t>
          </a:r>
        </a:p>
      </dsp:txBody>
      <dsp:txXfrm>
        <a:off x="210744" y="1992378"/>
        <a:ext cx="847091" cy="644596"/>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8MjczbIompP1hFQXdV5exXIKFw==">CgMxLjAyCGguZ2pkZ3hzOAByITF3WGpOam91MFVmYVpzNk5ldl82RS01YlY3Z3FTVlI3TA==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14359</Words>
  <Characters>81847</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UM SURABAYA</cp:lastModifiedBy>
  <cp:revision>2</cp:revision>
  <dcterms:created xsi:type="dcterms:W3CDTF">2026-05-13T03:43:00Z</dcterms:created>
  <dcterms:modified xsi:type="dcterms:W3CDTF">2026-05-13T03:43:00Z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