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C96FC" w14:textId="77777777" w:rsidR="00FC7DDF" w:rsidRPr="00C74FFF" w:rsidRDefault="00C74FFF" w:rsidP="00F7734C">
      <w:pPr>
        <w:jc w:val="both"/>
        <w:rPr>
          <w:rFonts w:ascii="Times New Roman" w:eastAsia="Times New Roman" w:hAnsi="Times New Roman" w:cs="Times New Roman"/>
          <w:b/>
          <w:bCs/>
          <w:sz w:val="24"/>
          <w:szCs w:val="24"/>
        </w:rPr>
      </w:pPr>
      <w:r w:rsidRPr="00C74FFF">
        <w:rPr>
          <w:rFonts w:ascii="Times New Roman" w:eastAsia="Times New Roman" w:hAnsi="Times New Roman" w:cs="Times New Roman"/>
          <w:b/>
          <w:bCs/>
          <w:sz w:val="24"/>
          <w:szCs w:val="24"/>
        </w:rPr>
        <w:t>Tinjauan Pustaka</w:t>
      </w:r>
    </w:p>
    <w:p w14:paraId="0908FE64" w14:textId="77777777" w:rsidR="001F5123" w:rsidRPr="001F5123" w:rsidRDefault="001F5123" w:rsidP="00F7734C">
      <w:pPr>
        <w:spacing w:before="240" w:after="240"/>
        <w:jc w:val="both"/>
        <w:rPr>
          <w:rFonts w:ascii="Times New Roman" w:eastAsia="Times New Roman" w:hAnsi="Times New Roman" w:cs="Times New Roman"/>
          <w:b/>
          <w:bCs/>
          <w:sz w:val="32"/>
          <w:szCs w:val="32"/>
        </w:rPr>
      </w:pPr>
      <w:r w:rsidRPr="001F5123">
        <w:rPr>
          <w:rFonts w:ascii="Times New Roman" w:eastAsia="Times New Roman" w:hAnsi="Times New Roman" w:cs="Times New Roman"/>
          <w:b/>
          <w:bCs/>
          <w:sz w:val="32"/>
          <w:szCs w:val="32"/>
        </w:rPr>
        <w:t>Management Strategies for Maxillary Canine Impaction: A Literature Review</w:t>
      </w:r>
    </w:p>
    <w:p w14:paraId="391408B0" w14:textId="77777777" w:rsidR="00FC7DDF" w:rsidRDefault="0015768B" w:rsidP="00F7734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Husniyatul Muzammilah¹, Rysca Meylisa Kartika Putri²</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 ¹² Fakultas Kedokteran Gigi Universitas Muhammadiyah Surabaya</w:t>
      </w:r>
    </w:p>
    <w:p w14:paraId="509E10EB" w14:textId="047E4F7E" w:rsidR="00FC7DDF" w:rsidRPr="003A13BD" w:rsidRDefault="0015768B" w:rsidP="00F7734C">
      <w:pPr>
        <w:pStyle w:val="Heading2"/>
        <w:keepNext w:val="0"/>
        <w:keepLines w:val="0"/>
        <w:spacing w:after="80"/>
        <w:jc w:val="center"/>
        <w:rPr>
          <w:rFonts w:ascii="Times New Roman" w:eastAsia="Times New Roman" w:hAnsi="Times New Roman" w:cs="Times New Roman"/>
          <w:b/>
          <w:bCs/>
          <w:i/>
          <w:iCs/>
          <w:sz w:val="24"/>
          <w:szCs w:val="24"/>
        </w:rPr>
      </w:pPr>
      <w:bookmarkStart w:id="0" w:name="_2ba8c5imtrwd" w:colFirst="0" w:colLast="0"/>
      <w:bookmarkEnd w:id="0"/>
      <w:r w:rsidRPr="003A13BD">
        <w:rPr>
          <w:rFonts w:ascii="Times New Roman" w:eastAsia="Times New Roman" w:hAnsi="Times New Roman" w:cs="Times New Roman"/>
          <w:b/>
          <w:bCs/>
          <w:i/>
          <w:iCs/>
          <w:sz w:val="24"/>
          <w:szCs w:val="24"/>
        </w:rPr>
        <w:t>A</w:t>
      </w:r>
      <w:r w:rsidR="00F7734C" w:rsidRPr="003A13BD">
        <w:rPr>
          <w:rFonts w:ascii="Times New Roman" w:eastAsia="Times New Roman" w:hAnsi="Times New Roman" w:cs="Times New Roman"/>
          <w:b/>
          <w:bCs/>
          <w:i/>
          <w:iCs/>
          <w:sz w:val="24"/>
          <w:szCs w:val="24"/>
        </w:rPr>
        <w:t>bs</w:t>
      </w:r>
      <w:r w:rsidR="003A13BD" w:rsidRPr="003A13BD">
        <w:rPr>
          <w:rFonts w:ascii="Times New Roman" w:eastAsia="Times New Roman" w:hAnsi="Times New Roman" w:cs="Times New Roman"/>
          <w:b/>
          <w:bCs/>
          <w:i/>
          <w:iCs/>
          <w:sz w:val="24"/>
          <w:szCs w:val="24"/>
        </w:rPr>
        <w:t>tract</w:t>
      </w:r>
    </w:p>
    <w:p w14:paraId="5AFBDE10" w14:textId="77777777" w:rsidR="00680504" w:rsidRPr="00680504" w:rsidRDefault="00680504" w:rsidP="00F7734C">
      <w:pPr>
        <w:pStyle w:val="Heading2"/>
        <w:spacing w:after="80"/>
        <w:jc w:val="both"/>
        <w:rPr>
          <w:rFonts w:ascii="Times New Roman" w:eastAsia="Times New Roman" w:hAnsi="Times New Roman" w:cs="Times New Roman"/>
          <w:i/>
          <w:iCs/>
          <w:sz w:val="24"/>
          <w:szCs w:val="24"/>
          <w:lang w:val="en-ID"/>
        </w:rPr>
      </w:pPr>
      <w:r w:rsidRPr="00680504">
        <w:rPr>
          <w:rFonts w:ascii="Times New Roman" w:eastAsia="Times New Roman" w:hAnsi="Times New Roman" w:cs="Times New Roman"/>
          <w:i/>
          <w:iCs/>
          <w:sz w:val="24"/>
          <w:szCs w:val="24"/>
          <w:lang w:val="en-ID"/>
        </w:rPr>
        <w:t>Maxillary canine impaction is the second most common eruption anomaly after third molar impaction, with a prevalence of 1–3% in the general population. This condition may lead to crowding, midline deviation, lateral incisor root resorption, malocclusion, and dentigerous cyst formation. This review aims to summarize the etiology, radiographic diagnosis, and management strategies based on current scientific evidence. Etiology is multifactorial, involving inadequate arch space, persistence of deciduous teeth, aberrant eruption paths, and hereditary factors. CBCT plays a crucial role in determining the exact location, inclination, and associated risks, guiding treatment planning. Management options include interceptive orthodontics, surgical exposure with orthodontic traction, and odontectomy for teeth with poor prognosis. Evidence shows that surgical exposure combined with orthodontic traction effectively repositions impacted canines into the arch, while odontectomy is indicated for deeply positioned or horizontally impacted canines. Early diagnosis and multidisciplinary collaboration significantly improve treatment outcomes.</w:t>
      </w:r>
    </w:p>
    <w:p w14:paraId="0B82EBB9" w14:textId="4F9FA459" w:rsidR="00680504" w:rsidRPr="00680504" w:rsidRDefault="00680504" w:rsidP="00C72409">
      <w:pPr>
        <w:pStyle w:val="Heading2"/>
        <w:spacing w:after="80" w:line="240" w:lineRule="auto"/>
        <w:jc w:val="both"/>
        <w:rPr>
          <w:rFonts w:ascii="Times New Roman" w:eastAsia="Times New Roman" w:hAnsi="Times New Roman" w:cs="Times New Roman"/>
          <w:sz w:val="24"/>
          <w:szCs w:val="24"/>
          <w:lang w:val="en-ID"/>
        </w:rPr>
      </w:pPr>
      <w:r w:rsidRPr="003A13BD">
        <w:rPr>
          <w:rFonts w:ascii="Times New Roman" w:eastAsia="Times New Roman" w:hAnsi="Times New Roman" w:cs="Times New Roman"/>
          <w:b/>
          <w:bCs/>
          <w:i/>
          <w:iCs/>
          <w:sz w:val="24"/>
          <w:szCs w:val="24"/>
          <w:lang w:val="en-ID"/>
        </w:rPr>
        <w:t>K</w:t>
      </w:r>
      <w:r w:rsidR="003A13BD" w:rsidRPr="003A13BD">
        <w:rPr>
          <w:rFonts w:ascii="Times New Roman" w:eastAsia="Times New Roman" w:hAnsi="Times New Roman" w:cs="Times New Roman"/>
          <w:b/>
          <w:bCs/>
          <w:i/>
          <w:iCs/>
          <w:sz w:val="24"/>
          <w:szCs w:val="24"/>
          <w:lang w:val="en-ID"/>
        </w:rPr>
        <w:t>eyword</w:t>
      </w:r>
      <w:r w:rsidRPr="00680504">
        <w:rPr>
          <w:rFonts w:ascii="Times New Roman" w:eastAsia="Times New Roman" w:hAnsi="Times New Roman" w:cs="Times New Roman"/>
          <w:sz w:val="24"/>
          <w:szCs w:val="24"/>
          <w:lang w:val="en-ID"/>
        </w:rPr>
        <w:t xml:space="preserve">: </w:t>
      </w:r>
      <w:r w:rsidRPr="00680504">
        <w:rPr>
          <w:rFonts w:ascii="Times New Roman" w:eastAsia="Times New Roman" w:hAnsi="Times New Roman" w:cs="Times New Roman"/>
          <w:i/>
          <w:iCs/>
          <w:sz w:val="24"/>
          <w:szCs w:val="24"/>
          <w:lang w:val="en-ID"/>
        </w:rPr>
        <w:t>canine impaction, maxilla, surgical exposure, orthodontic traction, odontectomy</w:t>
      </w:r>
      <w:r w:rsidRPr="00680504">
        <w:rPr>
          <w:rFonts w:ascii="Times New Roman" w:eastAsia="Times New Roman" w:hAnsi="Times New Roman" w:cs="Times New Roman"/>
          <w:sz w:val="24"/>
          <w:szCs w:val="24"/>
          <w:lang w:val="en-ID"/>
        </w:rPr>
        <w:br/>
      </w:r>
      <w:r w:rsidR="003A13BD" w:rsidRPr="003A13BD">
        <w:rPr>
          <w:rFonts w:ascii="Times New Roman" w:eastAsia="Times New Roman" w:hAnsi="Times New Roman" w:cs="Times New Roman"/>
          <w:b/>
          <w:bCs/>
          <w:i/>
          <w:iCs/>
          <w:sz w:val="24"/>
          <w:szCs w:val="24"/>
          <w:lang w:val="en-ID"/>
        </w:rPr>
        <w:t>Correspondence</w:t>
      </w:r>
      <w:r w:rsidRPr="00680504">
        <w:rPr>
          <w:rFonts w:ascii="Times New Roman" w:eastAsia="Times New Roman" w:hAnsi="Times New Roman" w:cs="Times New Roman"/>
          <w:sz w:val="24"/>
          <w:szCs w:val="24"/>
          <w:lang w:val="en-ID"/>
        </w:rPr>
        <w:t xml:space="preserve">: </w:t>
      </w:r>
      <w:r w:rsidRPr="00680504">
        <w:rPr>
          <w:rFonts w:ascii="Times New Roman" w:eastAsia="Times New Roman" w:hAnsi="Times New Roman" w:cs="Times New Roman"/>
          <w:sz w:val="22"/>
          <w:szCs w:val="22"/>
          <w:lang w:val="en-ID"/>
        </w:rPr>
        <w:t>husniyatulmuzammilah@gmail.com</w:t>
      </w:r>
    </w:p>
    <w:p w14:paraId="3899DEDD" w14:textId="77777777" w:rsidR="00FC7DDF" w:rsidRDefault="00C72409" w:rsidP="00F7734C">
      <w:pPr>
        <w:pStyle w:val="Heading2"/>
        <w:keepNext w:val="0"/>
        <w:keepLines w:val="0"/>
        <w:spacing w:after="8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PERKENALAN</w:t>
      </w:r>
    </w:p>
    <w:p w14:paraId="0207A925" w14:textId="77777777" w:rsidR="007D3C44" w:rsidRDefault="0015768B" w:rsidP="007D3C44">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Impaksi kaninus rahang atas merupakan kelainan erupsi yang sering ditemukan dalam praktik kedokteran gigi setelah impaksi molar ketiga, dengan prevalensi 1–3% dan terjadi lebih tinggi pada perempuan (Hadler-Olsen, 2021; Amran </w:t>
      </w:r>
      <w:r w:rsidRPr="00C72409">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2023). Secara fisiologis, kaninus memegang peranan penting dalam stabilitas lengkung rahang, estetika profil wajah, guiding mandibular movement, serta distribusi gaya oklusal (Fitri &amp; Sasmita, 2018). Ketidakmampuan kaninus erupsi secara normal dapat menyebabkan crowding, deviasi garis tengah, resorpsi akar gigi insisivus lateral, hingga pembentukan kista dentigerous (Rabil &amp; Sasmita, 2018; Suntana &amp; Trisusanti, 2020). Fungsi estetis dan oklusal yang vital membuat diagnosis dan penatalaksanaan yang e</w:t>
      </w:r>
      <w:r>
        <w:rPr>
          <w:rFonts w:ascii="Times New Roman" w:eastAsia="Times New Roman" w:hAnsi="Times New Roman" w:cs="Times New Roman"/>
          <w:sz w:val="24"/>
          <w:szCs w:val="24"/>
        </w:rPr>
        <w:t>fektif menjadi sangat penting (Lee, 2023).</w:t>
      </w:r>
    </w:p>
    <w:p w14:paraId="7AF09048" w14:textId="77777777" w:rsidR="007D3C44" w:rsidRDefault="007D3C44" w:rsidP="007D3C44">
      <w:pPr>
        <w:spacing w:before="240" w:after="240"/>
        <w:jc w:val="both"/>
        <w:rPr>
          <w:rFonts w:ascii="Times New Roman" w:eastAsia="Times New Roman" w:hAnsi="Times New Roman" w:cs="Times New Roman"/>
          <w:b/>
          <w:bCs/>
          <w:sz w:val="24"/>
          <w:szCs w:val="24"/>
        </w:rPr>
      </w:pPr>
    </w:p>
    <w:p w14:paraId="79DC21ED" w14:textId="77777777" w:rsidR="007D3C44" w:rsidRDefault="007D3C44" w:rsidP="007D3C44">
      <w:pPr>
        <w:spacing w:before="240" w:after="240"/>
        <w:jc w:val="both"/>
        <w:rPr>
          <w:rFonts w:ascii="Times New Roman" w:eastAsia="Times New Roman" w:hAnsi="Times New Roman" w:cs="Times New Roman"/>
          <w:b/>
          <w:bCs/>
          <w:sz w:val="24"/>
          <w:szCs w:val="24"/>
        </w:rPr>
      </w:pPr>
    </w:p>
    <w:p w14:paraId="0D0E771D" w14:textId="77777777" w:rsidR="007D3C44" w:rsidRDefault="00C72409" w:rsidP="007D3C44">
      <w:pPr>
        <w:spacing w:before="240" w:after="240"/>
        <w:jc w:val="both"/>
        <w:rPr>
          <w:rFonts w:ascii="Times New Roman" w:eastAsia="Times New Roman" w:hAnsi="Times New Roman" w:cs="Times New Roman"/>
          <w:b/>
          <w:bCs/>
          <w:sz w:val="24"/>
          <w:szCs w:val="24"/>
        </w:rPr>
      </w:pPr>
      <w:r w:rsidRPr="00C72409">
        <w:rPr>
          <w:rFonts w:ascii="Times New Roman" w:eastAsia="Times New Roman" w:hAnsi="Times New Roman" w:cs="Times New Roman"/>
          <w:b/>
          <w:bCs/>
          <w:sz w:val="24"/>
          <w:szCs w:val="24"/>
        </w:rPr>
        <w:lastRenderedPageBreak/>
        <w:t xml:space="preserve">TINJAUAN PUSTAKA </w:t>
      </w:r>
    </w:p>
    <w:p w14:paraId="7EFC4A4E" w14:textId="77777777" w:rsidR="00C72409" w:rsidRPr="00C72409" w:rsidRDefault="00C72409" w:rsidP="007D3C44">
      <w:pPr>
        <w:spacing w:before="240" w:after="240"/>
        <w:jc w:val="both"/>
        <w:rPr>
          <w:rFonts w:ascii="Times New Roman" w:eastAsia="Times New Roman" w:hAnsi="Times New Roman" w:cs="Times New Roman"/>
          <w:b/>
          <w:bCs/>
          <w:sz w:val="24"/>
          <w:szCs w:val="24"/>
        </w:rPr>
      </w:pPr>
      <w:r w:rsidRPr="00C72409">
        <w:rPr>
          <w:rFonts w:ascii="Times New Roman" w:eastAsia="Times New Roman" w:hAnsi="Times New Roman" w:cs="Times New Roman"/>
          <w:sz w:val="24"/>
          <w:szCs w:val="24"/>
          <w:lang w:val="en-ID"/>
        </w:rPr>
        <w:t xml:space="preserve">Impaksi kaninus rahang atas merupakan kelainan erupsi dengan prevalensi 1–3% dan sering menimbulkan crowding, deviasi garis tengah, resorpsi akar insisivus lateral, serta kista dentigerous (Hadler-Olsen, 2021; Rabil &amp; Sasmita, 2018). Etiologinya bersifat multifaktorial, meliputi kurangnya ruang lengkung rahang, persistensi gigi sulung, kelainan arah erupsi, odontoma, serta faktor herediter seperti peg-shaped lateral incisors yang mengganggu jalur erupsi kaninus (Ariasmi </w:t>
      </w:r>
      <w:r w:rsidRPr="00C72409">
        <w:rPr>
          <w:rFonts w:ascii="Times New Roman" w:eastAsia="Times New Roman" w:hAnsi="Times New Roman" w:cs="Times New Roman"/>
          <w:i/>
          <w:iCs/>
          <w:sz w:val="24"/>
          <w:szCs w:val="24"/>
          <w:lang w:val="en-ID"/>
        </w:rPr>
        <w:t>et al</w:t>
      </w:r>
      <w:r w:rsidRPr="00C72409">
        <w:rPr>
          <w:rFonts w:ascii="Times New Roman" w:eastAsia="Times New Roman" w:hAnsi="Times New Roman" w:cs="Times New Roman"/>
          <w:sz w:val="24"/>
          <w:szCs w:val="24"/>
          <w:lang w:val="en-ID"/>
        </w:rPr>
        <w:t>., 2019; Becker, 2019).</w:t>
      </w:r>
    </w:p>
    <w:p w14:paraId="2FBB8A13" w14:textId="77777777" w:rsidR="00C72409" w:rsidRPr="00C72409" w:rsidRDefault="00C72409" w:rsidP="00C72409">
      <w:pPr>
        <w:spacing w:before="240" w:after="240"/>
        <w:jc w:val="both"/>
        <w:rPr>
          <w:rFonts w:ascii="Times New Roman" w:eastAsia="Times New Roman" w:hAnsi="Times New Roman" w:cs="Times New Roman"/>
          <w:sz w:val="24"/>
          <w:szCs w:val="24"/>
          <w:lang w:val="en-ID"/>
        </w:rPr>
      </w:pPr>
      <w:r w:rsidRPr="00C72409">
        <w:rPr>
          <w:rFonts w:ascii="Times New Roman" w:eastAsia="Times New Roman" w:hAnsi="Times New Roman" w:cs="Times New Roman"/>
          <w:sz w:val="24"/>
          <w:szCs w:val="24"/>
          <w:lang w:val="en-ID"/>
        </w:rPr>
        <w:t xml:space="preserve">Diagnosis impaksi membutuhkan pemeriksaan klinis dan radiografis, dengan CBCT sebagai modalitas paling akurat untuk menentukan posisi tiga dimensi gigi, evaluasi hubungan dengan akar insisivus, serta menentukan tingkat kesulitan tindakan (Alqerban, 2020; Parkin, 2020). Penatalaksanaan bergantung pada posisi dan prognosis gigi, meliputi ortodontik interseptif, surgical exposure dengan traksi ortodontik, atau odontektomi pada kasus yang sangat dalam atau horizontal (Bishara, 2019; Stewart, 2019). Berbagai penelitian menunjukkan bahwa kombinasi surgical exposure dan traksi ortodontik efektif membawa kaninus ke dalam lengkung, sedangkan odontektomi menjadi pilihan definitif pada impaksi ekstrem yang berpotensi menimbulkan gejala neuropatik (Raghav </w:t>
      </w:r>
      <w:r w:rsidRPr="00C72409">
        <w:rPr>
          <w:rFonts w:ascii="Times New Roman" w:eastAsia="Times New Roman" w:hAnsi="Times New Roman" w:cs="Times New Roman"/>
          <w:i/>
          <w:iCs/>
          <w:sz w:val="24"/>
          <w:szCs w:val="24"/>
          <w:lang w:val="en-ID"/>
        </w:rPr>
        <w:t>et al</w:t>
      </w:r>
      <w:r w:rsidRPr="00C72409">
        <w:rPr>
          <w:rFonts w:ascii="Times New Roman" w:eastAsia="Times New Roman" w:hAnsi="Times New Roman" w:cs="Times New Roman"/>
          <w:sz w:val="24"/>
          <w:szCs w:val="24"/>
          <w:lang w:val="en-ID"/>
        </w:rPr>
        <w:t xml:space="preserve">., 2017; Iswanto </w:t>
      </w:r>
      <w:r w:rsidRPr="00C72409">
        <w:rPr>
          <w:rFonts w:ascii="Times New Roman" w:eastAsia="Times New Roman" w:hAnsi="Times New Roman" w:cs="Times New Roman"/>
          <w:i/>
          <w:iCs/>
          <w:sz w:val="24"/>
          <w:szCs w:val="24"/>
          <w:lang w:val="en-ID"/>
        </w:rPr>
        <w:t>et al</w:t>
      </w:r>
      <w:r w:rsidRPr="00C72409">
        <w:rPr>
          <w:rFonts w:ascii="Times New Roman" w:eastAsia="Times New Roman" w:hAnsi="Times New Roman" w:cs="Times New Roman"/>
          <w:sz w:val="24"/>
          <w:szCs w:val="24"/>
          <w:lang w:val="en-ID"/>
        </w:rPr>
        <w:t>., 2015).</w:t>
      </w:r>
    </w:p>
    <w:p w14:paraId="48ACB891" w14:textId="77777777" w:rsidR="00FC7DDF" w:rsidRDefault="0015768B" w:rsidP="00F7734C">
      <w:pPr>
        <w:pStyle w:val="Heading2"/>
        <w:keepNext w:val="0"/>
        <w:keepLines w:val="0"/>
        <w:spacing w:after="80"/>
        <w:jc w:val="both"/>
        <w:rPr>
          <w:rFonts w:ascii="Times New Roman" w:eastAsia="Times New Roman" w:hAnsi="Times New Roman" w:cs="Times New Roman"/>
          <w:b/>
          <w:bCs/>
          <w:sz w:val="24"/>
          <w:szCs w:val="24"/>
        </w:rPr>
      </w:pPr>
      <w:bookmarkStart w:id="1" w:name="_me8f0q9wpyxy" w:colFirst="0" w:colLast="0"/>
      <w:bookmarkEnd w:id="1"/>
      <w:r>
        <w:rPr>
          <w:rFonts w:ascii="Times New Roman" w:eastAsia="Times New Roman" w:hAnsi="Times New Roman" w:cs="Times New Roman"/>
          <w:b/>
          <w:bCs/>
          <w:sz w:val="24"/>
          <w:szCs w:val="24"/>
        </w:rPr>
        <w:t>E</w:t>
      </w:r>
      <w:r w:rsidR="00C72409">
        <w:rPr>
          <w:rFonts w:ascii="Times New Roman" w:eastAsia="Times New Roman" w:hAnsi="Times New Roman" w:cs="Times New Roman"/>
          <w:b/>
          <w:bCs/>
          <w:sz w:val="24"/>
          <w:szCs w:val="24"/>
        </w:rPr>
        <w:t>tiologi Impaksi Kaninus</w:t>
      </w:r>
    </w:p>
    <w:p w14:paraId="25317F53" w14:textId="77777777" w:rsidR="00FC7DDF" w:rsidRDefault="0015768B" w:rsidP="00F7734C">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Etiologi impaksi kaninus bersifat multifaktorial meliputi kurangnya ruang lengkung rahang, persistensi gigi sulung, kelainan arah erupsi, abnormalitas folikel gigi, odontoma, dan supernumerary teeth (Ariasmi </w:t>
      </w:r>
      <w:r w:rsidRPr="00C72409">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2019). </w:t>
      </w:r>
      <w:r w:rsidRPr="0015768B">
        <w:rPr>
          <w:rFonts w:ascii="Times New Roman" w:eastAsia="Times New Roman" w:hAnsi="Times New Roman" w:cs="Times New Roman"/>
          <w:sz w:val="24"/>
          <w:szCs w:val="24"/>
          <w:lang w:val="fi-FI"/>
        </w:rPr>
        <w:t xml:space="preserve">Sekitar 85% impaksi palatal terjadi bukan karena kurang ruang, melainkan penyimpangan arah erupsi (Fitri &amp; Sasmita, 2018). </w:t>
      </w:r>
      <w:r>
        <w:rPr>
          <w:rFonts w:ascii="Times New Roman" w:eastAsia="Times New Roman" w:hAnsi="Times New Roman" w:cs="Times New Roman"/>
          <w:sz w:val="24"/>
          <w:szCs w:val="24"/>
        </w:rPr>
        <w:t xml:space="preserve">Faktor hereditas juga turut berperan, seperti ukuran rahang kecil dan </w:t>
      </w:r>
      <w:r>
        <w:rPr>
          <w:rFonts w:ascii="Times New Roman" w:eastAsia="Times New Roman" w:hAnsi="Times New Roman" w:cs="Times New Roman"/>
          <w:i/>
          <w:iCs/>
          <w:sz w:val="24"/>
          <w:szCs w:val="24"/>
        </w:rPr>
        <w:t>peg-shaped lateral incisors</w:t>
      </w:r>
      <w:r>
        <w:rPr>
          <w:rFonts w:ascii="Times New Roman" w:eastAsia="Times New Roman" w:hAnsi="Times New Roman" w:cs="Times New Roman"/>
          <w:sz w:val="24"/>
          <w:szCs w:val="24"/>
        </w:rPr>
        <w:t xml:space="preserve"> (Rabil &amp; Sasmita, 2018). Teori </w:t>
      </w:r>
      <w:r>
        <w:rPr>
          <w:rFonts w:ascii="Times New Roman" w:eastAsia="Times New Roman" w:hAnsi="Times New Roman" w:cs="Times New Roman"/>
          <w:i/>
          <w:iCs/>
          <w:sz w:val="24"/>
          <w:szCs w:val="24"/>
        </w:rPr>
        <w:t>guidance</w:t>
      </w:r>
      <w:r>
        <w:rPr>
          <w:rFonts w:ascii="Times New Roman" w:eastAsia="Times New Roman" w:hAnsi="Times New Roman" w:cs="Times New Roman"/>
          <w:sz w:val="24"/>
          <w:szCs w:val="24"/>
        </w:rPr>
        <w:t xml:space="preserve"> menyatakan bahwa morfologi insisivus lateral dapat menentukan jalur fisiologis erupsi gigi; bila terdapat kelainan bentuk atau ukuran, kaninus dapat terdorong ke arah palatal atau horizontal (Becker, 2019). Faktor patologis seperti trauma dan kista dentigerous juga dapat mengganggu erupsi (Al-Motlaq, 2021).</w:t>
      </w:r>
    </w:p>
    <w:p w14:paraId="76EE5529" w14:textId="77777777" w:rsidR="00FC7DDF" w:rsidRDefault="0015768B" w:rsidP="00F7734C">
      <w:pPr>
        <w:pStyle w:val="Heading2"/>
        <w:keepNext w:val="0"/>
        <w:keepLines w:val="0"/>
        <w:spacing w:after="80"/>
        <w:jc w:val="both"/>
        <w:rPr>
          <w:rFonts w:ascii="Times New Roman" w:eastAsia="Times New Roman" w:hAnsi="Times New Roman" w:cs="Times New Roman"/>
          <w:b/>
          <w:bCs/>
          <w:sz w:val="24"/>
          <w:szCs w:val="24"/>
        </w:rPr>
      </w:pPr>
      <w:bookmarkStart w:id="2" w:name="_4el8qgict7vi" w:colFirst="0" w:colLast="0"/>
      <w:bookmarkEnd w:id="2"/>
      <w:r>
        <w:rPr>
          <w:rFonts w:ascii="Times New Roman" w:eastAsia="Times New Roman" w:hAnsi="Times New Roman" w:cs="Times New Roman"/>
          <w:b/>
          <w:bCs/>
          <w:sz w:val="24"/>
          <w:szCs w:val="24"/>
        </w:rPr>
        <w:t>D</w:t>
      </w:r>
      <w:r w:rsidR="00C72409">
        <w:rPr>
          <w:rFonts w:ascii="Times New Roman" w:eastAsia="Times New Roman" w:hAnsi="Times New Roman" w:cs="Times New Roman"/>
          <w:b/>
          <w:bCs/>
          <w:sz w:val="24"/>
          <w:szCs w:val="24"/>
        </w:rPr>
        <w:t>iagnosis Radiografis</w:t>
      </w:r>
    </w:p>
    <w:p w14:paraId="30460712" w14:textId="77777777" w:rsidR="00FC7DDF" w:rsidRPr="0015768B" w:rsidRDefault="0015768B" w:rsidP="00F7734C">
      <w:pPr>
        <w:spacing w:before="240" w:after="240"/>
        <w:jc w:val="both"/>
        <w:rPr>
          <w:rFonts w:ascii="Times New Roman" w:eastAsia="Times New Roman" w:hAnsi="Times New Roman" w:cs="Times New Roman"/>
          <w:sz w:val="24"/>
          <w:szCs w:val="24"/>
          <w:lang w:val="fi-FI"/>
        </w:rPr>
      </w:pPr>
      <w:r w:rsidRPr="0015768B">
        <w:rPr>
          <w:rFonts w:ascii="Times New Roman" w:eastAsia="Times New Roman" w:hAnsi="Times New Roman" w:cs="Times New Roman"/>
          <w:sz w:val="24"/>
          <w:szCs w:val="24"/>
          <w:lang w:val="fi-FI"/>
        </w:rPr>
        <w:t xml:space="preserve">Diagnosis memerlukan kombinasi pemeriksaan klinis dan radiografis. Radiograf panoramik memberikan gambaran awal mengenai lokasi impaksi, tetapi Cone-Beam Computed Tomography (CBCT) memberikan visualisasi tiga dimensi yang lebih akurat untuk menentukan inklinasi gigi, kondisi akar, ketebalan tulang, risiko resorpsi akar insisivus lateral, dan jarak struktur anatomis penting (Parkin </w:t>
      </w:r>
      <w:r w:rsidRPr="0015768B">
        <w:rPr>
          <w:rFonts w:ascii="Times New Roman" w:eastAsia="Times New Roman" w:hAnsi="Times New Roman" w:cs="Times New Roman"/>
          <w:i/>
          <w:iCs/>
          <w:sz w:val="24"/>
          <w:szCs w:val="24"/>
          <w:lang w:val="fi-FI"/>
        </w:rPr>
        <w:t>et al</w:t>
      </w:r>
      <w:r w:rsidRPr="0015768B">
        <w:rPr>
          <w:rFonts w:ascii="Times New Roman" w:eastAsia="Times New Roman" w:hAnsi="Times New Roman" w:cs="Times New Roman"/>
          <w:sz w:val="24"/>
          <w:szCs w:val="24"/>
          <w:lang w:val="fi-FI"/>
        </w:rPr>
        <w:t xml:space="preserve">., 2020; Alqerban, 2020). CBCT juga digunakan untuk menentukan tingkat kesulitan tindakan berdasarkan Kou-Pann-Gallerano Index (Rachmawati &amp; Firman, 2020). Studi menunjukkan bahwa penggunaan CBCT sebelum tindakan bedah meningkatkan keberhasilan </w:t>
      </w:r>
      <w:r w:rsidRPr="0015768B">
        <w:rPr>
          <w:rFonts w:ascii="Times New Roman" w:eastAsia="Times New Roman" w:hAnsi="Times New Roman" w:cs="Times New Roman"/>
          <w:sz w:val="24"/>
          <w:szCs w:val="24"/>
          <w:lang w:val="fi-FI"/>
        </w:rPr>
        <w:lastRenderedPageBreak/>
        <w:t>pembedahan dan stabilitas periodontal jangka panjang pasca traksi ortodontik (Nagpal, 2020; Fleming, 2020).</w:t>
      </w:r>
    </w:p>
    <w:p w14:paraId="098A1D14" w14:textId="77777777" w:rsidR="00FC7DDF" w:rsidRPr="0015768B" w:rsidRDefault="0015768B" w:rsidP="00F7734C">
      <w:pPr>
        <w:pStyle w:val="Heading2"/>
        <w:keepNext w:val="0"/>
        <w:keepLines w:val="0"/>
        <w:spacing w:after="80"/>
        <w:jc w:val="both"/>
        <w:rPr>
          <w:rFonts w:ascii="Times New Roman" w:eastAsia="Times New Roman" w:hAnsi="Times New Roman" w:cs="Times New Roman"/>
          <w:b/>
          <w:bCs/>
          <w:sz w:val="24"/>
          <w:szCs w:val="24"/>
          <w:lang w:val="fi-FI"/>
        </w:rPr>
      </w:pPr>
      <w:bookmarkStart w:id="3" w:name="_u43jyb6q3843" w:colFirst="0" w:colLast="0"/>
      <w:bookmarkEnd w:id="3"/>
      <w:r w:rsidRPr="0015768B">
        <w:rPr>
          <w:rFonts w:ascii="Times New Roman" w:eastAsia="Times New Roman" w:hAnsi="Times New Roman" w:cs="Times New Roman"/>
          <w:b/>
          <w:bCs/>
          <w:sz w:val="24"/>
          <w:szCs w:val="24"/>
          <w:lang w:val="fi-FI"/>
        </w:rPr>
        <w:t>P</w:t>
      </w:r>
      <w:r w:rsidR="00C72409" w:rsidRPr="0015768B">
        <w:rPr>
          <w:rFonts w:ascii="Times New Roman" w:eastAsia="Times New Roman" w:hAnsi="Times New Roman" w:cs="Times New Roman"/>
          <w:b/>
          <w:bCs/>
          <w:sz w:val="24"/>
          <w:szCs w:val="24"/>
          <w:lang w:val="fi-FI"/>
        </w:rPr>
        <w:t xml:space="preserve">enatalaksanaan </w:t>
      </w:r>
    </w:p>
    <w:p w14:paraId="128A2C16" w14:textId="77777777" w:rsidR="00FC7DDF" w:rsidRPr="0015768B" w:rsidRDefault="0015768B" w:rsidP="00F7734C">
      <w:pPr>
        <w:spacing w:before="240" w:after="240"/>
        <w:jc w:val="both"/>
        <w:rPr>
          <w:rFonts w:ascii="Times New Roman" w:eastAsia="Times New Roman" w:hAnsi="Times New Roman" w:cs="Times New Roman"/>
          <w:sz w:val="24"/>
          <w:szCs w:val="24"/>
          <w:lang w:val="fi-FI"/>
        </w:rPr>
      </w:pPr>
      <w:r w:rsidRPr="0015768B">
        <w:rPr>
          <w:rFonts w:ascii="Times New Roman" w:eastAsia="Times New Roman" w:hAnsi="Times New Roman" w:cs="Times New Roman"/>
          <w:sz w:val="24"/>
          <w:szCs w:val="24"/>
          <w:lang w:val="fi-FI"/>
        </w:rPr>
        <w:t>Penatalaksanaan impaksi kaninus bertujuan mempertahankan gigi dalam lengkung rahang selama memungkinkan. Pilihan terapi meliputi ortodontik interseptif, surgical exposure dengan traksi ortodontik, dan odontektomi (Bishara, 2019).</w:t>
      </w:r>
    </w:p>
    <w:p w14:paraId="59C9F4B9" w14:textId="77777777" w:rsidR="00FC7DDF" w:rsidRPr="0015768B" w:rsidRDefault="0015768B" w:rsidP="00F7734C">
      <w:pPr>
        <w:spacing w:before="240" w:after="240"/>
        <w:jc w:val="both"/>
        <w:rPr>
          <w:rFonts w:ascii="Times New Roman" w:eastAsia="Times New Roman" w:hAnsi="Times New Roman" w:cs="Times New Roman"/>
          <w:sz w:val="24"/>
          <w:szCs w:val="24"/>
          <w:lang w:val="fi-FI"/>
        </w:rPr>
      </w:pPr>
      <w:r w:rsidRPr="0015768B">
        <w:rPr>
          <w:rFonts w:ascii="Times New Roman" w:eastAsia="Times New Roman" w:hAnsi="Times New Roman" w:cs="Times New Roman"/>
          <w:sz w:val="24"/>
          <w:szCs w:val="24"/>
          <w:lang w:val="fi-FI"/>
        </w:rPr>
        <w:t>Pendekatan terapi impaksi kaninus bergantung pada lokasi impaksi, kedalaman impaksi, inklinasi mahkota, ketersediaan ruang pada lengkung rahang, kondisi periodontal, usia pasien, dan prognosis jangka panjang (Becker, 2019; Lee, 2023). Modalitas yang lazim digunakan adalah ortodontik interseptif, surgical exposure dengan traksi ortodontik, serta odontektomi apabila gigi tidak dapat dipertahankan (Camilleri, 2021; Stewart, 2019).</w:t>
      </w:r>
    </w:p>
    <w:p w14:paraId="33BE47E8" w14:textId="77777777" w:rsidR="00FC7DDF" w:rsidRPr="0015768B" w:rsidRDefault="0015768B" w:rsidP="00F7734C">
      <w:pPr>
        <w:pStyle w:val="Heading3"/>
        <w:keepNext w:val="0"/>
        <w:keepLines w:val="0"/>
        <w:spacing w:before="280"/>
        <w:jc w:val="both"/>
        <w:rPr>
          <w:rFonts w:ascii="Times New Roman" w:eastAsia="Times New Roman" w:hAnsi="Times New Roman" w:cs="Times New Roman"/>
          <w:b/>
          <w:bCs/>
          <w:color w:val="000000"/>
          <w:sz w:val="24"/>
          <w:szCs w:val="24"/>
          <w:lang w:val="fi-FI"/>
        </w:rPr>
      </w:pPr>
      <w:bookmarkStart w:id="4" w:name="_79vk2kvrj2an" w:colFirst="0" w:colLast="0"/>
      <w:bookmarkEnd w:id="4"/>
      <w:r w:rsidRPr="0015768B">
        <w:rPr>
          <w:rFonts w:ascii="Times New Roman" w:eastAsia="Times New Roman" w:hAnsi="Times New Roman" w:cs="Times New Roman"/>
          <w:b/>
          <w:bCs/>
          <w:color w:val="000000"/>
          <w:sz w:val="24"/>
          <w:szCs w:val="24"/>
          <w:lang w:val="fi-FI"/>
        </w:rPr>
        <w:t>1. Ortodontik Interseptif</w:t>
      </w:r>
    </w:p>
    <w:p w14:paraId="25D95BEF" w14:textId="77777777" w:rsidR="007D3C44" w:rsidRPr="0015768B" w:rsidRDefault="00680504" w:rsidP="007D3C44">
      <w:pPr>
        <w:spacing w:before="240" w:after="240"/>
        <w:ind w:left="284"/>
        <w:jc w:val="both"/>
        <w:rPr>
          <w:rFonts w:ascii="Times New Roman" w:eastAsia="Times New Roman" w:hAnsi="Times New Roman" w:cs="Times New Roman"/>
          <w:sz w:val="24"/>
          <w:szCs w:val="24"/>
          <w:lang w:val="fi-FI"/>
        </w:rPr>
      </w:pPr>
      <w:r w:rsidRPr="0015768B">
        <w:rPr>
          <w:rFonts w:ascii="Times New Roman" w:eastAsia="Times New Roman" w:hAnsi="Times New Roman" w:cs="Times New Roman"/>
          <w:sz w:val="24"/>
          <w:szCs w:val="24"/>
          <w:lang w:val="fi-FI"/>
        </w:rPr>
        <w:t>Impaksi kaninus rahang atas merupakan kondisi yang memerlukan penanganan hati-hati karena berpotensi menimbulkan maloklusi, resorpsi akar gigi sekitar, dan gangguan estetik. Oleh karena itu, penentuan posisi kaninus melalui pemeriksaan radiografis—khususnya CBCT—sangat penting untuk mengetahui inklinasi gigi, hubungan dengan akar insisivus, serta menentukan prognosis terapi. Pada kasus yang ditinjau, kaninus kanan terletak di atas insisif pertama dan menimbulkan benjolan pada regio tersebut. Analisis model studi dan sefalometri menunjukkan maloklusi Klas I dentoalveolar dengan diastema dan open bite, sehingga dipertimbangkan perawatan kombinasi ortodonti dan bedah untuk mengarahkan gigi ke dalam lengkung yang tepat serta mempertahankan fungsi oklusal dan estetika (Rabil &amp; Sasmita, 2018).</w:t>
      </w:r>
    </w:p>
    <w:p w14:paraId="1EA8B2B3" w14:textId="77777777" w:rsidR="00680504" w:rsidRPr="00680504" w:rsidRDefault="00680504" w:rsidP="007D3C44">
      <w:pPr>
        <w:spacing w:before="240" w:after="240"/>
        <w:ind w:left="284"/>
        <w:jc w:val="both"/>
        <w:rPr>
          <w:rFonts w:ascii="Times New Roman" w:eastAsia="Times New Roman" w:hAnsi="Times New Roman" w:cs="Times New Roman"/>
          <w:sz w:val="24"/>
          <w:szCs w:val="24"/>
          <w:lang w:val="en-ID"/>
        </w:rPr>
      </w:pPr>
      <w:r w:rsidRPr="0015768B">
        <w:rPr>
          <w:rFonts w:ascii="Times New Roman" w:eastAsia="Times New Roman" w:hAnsi="Times New Roman" w:cs="Times New Roman"/>
          <w:sz w:val="24"/>
          <w:szCs w:val="24"/>
          <w:lang w:val="fi-FI"/>
        </w:rPr>
        <w:t xml:space="preserve">Penatalaksanaan dimulai dengan persiapan rongga mulut seperti edukasi kebersihan gigi, kontrol karies, penambalan, pencabutan gigi sulung, aplikasi fluor, dan pemasangan alat ortodonti cekat dengan bracket Roth slot 0.22. Setelah tahap aligning, dilakukan surgical exposure melalui insisi horizontal untuk membuka akses ke kaninus, disertai pemasangan bracket dan power chain pada gigi anterior. </w:t>
      </w:r>
      <w:r w:rsidRPr="00680504">
        <w:rPr>
          <w:rFonts w:ascii="Times New Roman" w:eastAsia="Times New Roman" w:hAnsi="Times New Roman" w:cs="Times New Roman"/>
          <w:sz w:val="24"/>
          <w:szCs w:val="24"/>
          <w:lang w:val="en-ID"/>
        </w:rPr>
        <w:t xml:space="preserve">Luka dijahit minimal dan diberi periodontal pack untuk mendukung penyembuhan. Selanjutnya, traksi dilakukan dengan menarik kaninus ke bukal dan menggerakkannya ke distal menggunakan closed coil dan anchor posterior hingga mencapai ruang dalam lengkung rahang. Pergerakan diperkirakan ±1 mm per bulan, dengan total durasi sekitar 12 bulan. Kombinasi surgical exposure dan traksi ortodontik ini memberikan hasil yang efektif dalam mempertahankan kaninus serta memulihkan fungsi oklusi dan estetika secara optimal (Raghav </w:t>
      </w:r>
      <w:r w:rsidRPr="00680504">
        <w:rPr>
          <w:rFonts w:ascii="Times New Roman" w:eastAsia="Times New Roman" w:hAnsi="Times New Roman" w:cs="Times New Roman"/>
          <w:i/>
          <w:iCs/>
          <w:sz w:val="24"/>
          <w:szCs w:val="24"/>
          <w:lang w:val="en-ID"/>
        </w:rPr>
        <w:t>et al</w:t>
      </w:r>
      <w:r w:rsidRPr="00680504">
        <w:rPr>
          <w:rFonts w:ascii="Times New Roman" w:eastAsia="Times New Roman" w:hAnsi="Times New Roman" w:cs="Times New Roman"/>
          <w:sz w:val="24"/>
          <w:szCs w:val="24"/>
          <w:lang w:val="en-ID"/>
        </w:rPr>
        <w:t>., 2017).</w:t>
      </w:r>
    </w:p>
    <w:p w14:paraId="48DC2C75" w14:textId="77777777" w:rsidR="00FC7DDF" w:rsidRDefault="0015768B" w:rsidP="007D3C44">
      <w:pPr>
        <w:spacing w:before="240" w:after="240"/>
        <w:ind w:left="28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22197E3" wp14:editId="0DCCC1A0">
            <wp:extent cx="3321698" cy="1492898"/>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rotWithShape="1">
                    <a:blip r:embed="rId6"/>
                    <a:srcRect b="15887"/>
                    <a:stretch>
                      <a:fillRect/>
                    </a:stretch>
                  </pic:blipFill>
                  <pic:spPr bwMode="auto">
                    <a:xfrm>
                      <a:off x="0" y="0"/>
                      <a:ext cx="3341721" cy="1501897"/>
                    </a:xfrm>
                    <a:prstGeom prst="rect">
                      <a:avLst/>
                    </a:prstGeom>
                    <a:ln>
                      <a:noFill/>
                    </a:ln>
                    <a:extLst>
                      <a:ext uri="{53640926-AAD7-44D8-BBD7-CCE9431645EC}">
                        <a14:shadowObscured xmlns:a14="http://schemas.microsoft.com/office/drawing/2010/main"/>
                      </a:ext>
                    </a:extLst>
                  </pic:spPr>
                </pic:pic>
              </a:graphicData>
            </a:graphic>
          </wp:inline>
        </w:drawing>
      </w:r>
    </w:p>
    <w:p w14:paraId="41A25D85" w14:textId="77777777" w:rsidR="00875BFD" w:rsidRDefault="00875BFD" w:rsidP="007D3C44">
      <w:pPr>
        <w:spacing w:before="240" w:after="240"/>
        <w:ind w:left="284"/>
        <w:jc w:val="center"/>
        <w:rPr>
          <w:rFonts w:ascii="Times New Roman" w:eastAsia="Times New Roman" w:hAnsi="Times New Roman" w:cs="Times New Roman"/>
          <w:sz w:val="24"/>
          <w:szCs w:val="24"/>
        </w:rPr>
      </w:pPr>
      <w:r w:rsidRPr="00875BFD">
        <w:rPr>
          <w:rFonts w:ascii="Times New Roman" w:eastAsia="Times New Roman" w:hAnsi="Times New Roman" w:cs="Times New Roman"/>
          <w:sz w:val="24"/>
          <w:szCs w:val="24"/>
        </w:rPr>
        <w:t xml:space="preserve">Gambar </w:t>
      </w:r>
      <w:r>
        <w:rPr>
          <w:rFonts w:ascii="Times New Roman" w:eastAsia="Times New Roman" w:hAnsi="Times New Roman" w:cs="Times New Roman"/>
          <w:sz w:val="24"/>
          <w:szCs w:val="24"/>
        </w:rPr>
        <w:t>1</w:t>
      </w:r>
      <w:r w:rsidRPr="00875BFD">
        <w:rPr>
          <w:rFonts w:ascii="Times New Roman" w:eastAsia="Times New Roman" w:hAnsi="Times New Roman" w:cs="Times New Roman"/>
          <w:sz w:val="24"/>
          <w:szCs w:val="24"/>
        </w:rPr>
        <w:t>. Foto intraoral pasien (A) Tampak frontal (B) Tampak lateral kanan</w:t>
      </w:r>
      <w:r>
        <w:rPr>
          <w:rFonts w:ascii="Times New Roman" w:eastAsia="Times New Roman" w:hAnsi="Times New Roman" w:cs="Times New Roman"/>
          <w:sz w:val="24"/>
          <w:szCs w:val="24"/>
        </w:rPr>
        <w:t xml:space="preserve"> </w:t>
      </w:r>
      <w:r w:rsidRPr="00875BFD">
        <w:rPr>
          <w:rFonts w:ascii="Times New Roman" w:eastAsia="Times New Roman" w:hAnsi="Times New Roman" w:cs="Times New Roman"/>
          <w:sz w:val="24"/>
          <w:szCs w:val="24"/>
        </w:rPr>
        <w:t>(C) Tampak</w:t>
      </w:r>
      <w:r>
        <w:rPr>
          <w:rFonts w:ascii="Times New Roman" w:eastAsia="Times New Roman" w:hAnsi="Times New Roman" w:cs="Times New Roman"/>
          <w:sz w:val="24"/>
          <w:szCs w:val="24"/>
        </w:rPr>
        <w:t xml:space="preserve"> </w:t>
      </w:r>
      <w:r w:rsidRPr="00875BFD">
        <w:rPr>
          <w:rFonts w:ascii="Times New Roman" w:eastAsia="Times New Roman" w:hAnsi="Times New Roman" w:cs="Times New Roman"/>
          <w:sz w:val="24"/>
          <w:szCs w:val="24"/>
        </w:rPr>
        <w:t>lateral kiri (D) Tampak oklusal maksila</w:t>
      </w:r>
      <w:r>
        <w:rPr>
          <w:rFonts w:ascii="Times New Roman" w:eastAsia="Times New Roman" w:hAnsi="Times New Roman" w:cs="Times New Roman"/>
          <w:sz w:val="24"/>
          <w:szCs w:val="24"/>
        </w:rPr>
        <w:t xml:space="preserve"> </w:t>
      </w:r>
      <w:r w:rsidRPr="00875BFD">
        <w:rPr>
          <w:rFonts w:ascii="Times New Roman" w:eastAsia="Times New Roman" w:hAnsi="Times New Roman" w:cs="Times New Roman"/>
          <w:sz w:val="24"/>
          <w:szCs w:val="24"/>
        </w:rPr>
        <w:t>(E) Tampak oklusal mandibula</w:t>
      </w:r>
    </w:p>
    <w:p w14:paraId="0CEA8911" w14:textId="77777777" w:rsidR="00FC7DDF" w:rsidRDefault="0015768B" w:rsidP="007D3C44">
      <w:pPr>
        <w:spacing w:before="240" w:after="240"/>
        <w:ind w:left="28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32CC8CE" wp14:editId="68204AB8">
            <wp:extent cx="3984443" cy="976604"/>
            <wp:effectExtent l="0" t="0" r="0" b="0"/>
            <wp:docPr id="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rotWithShape="1">
                    <a:blip r:embed="rId7"/>
                    <a:srcRect b="17143"/>
                    <a:stretch>
                      <a:fillRect/>
                    </a:stretch>
                  </pic:blipFill>
                  <pic:spPr bwMode="auto">
                    <a:xfrm>
                      <a:off x="0" y="0"/>
                      <a:ext cx="4015739" cy="984275"/>
                    </a:xfrm>
                    <a:prstGeom prst="rect">
                      <a:avLst/>
                    </a:prstGeom>
                    <a:ln>
                      <a:noFill/>
                    </a:ln>
                    <a:extLst>
                      <a:ext uri="{53640926-AAD7-44D8-BBD7-CCE9431645EC}">
                        <a14:shadowObscured xmlns:a14="http://schemas.microsoft.com/office/drawing/2010/main"/>
                      </a:ext>
                    </a:extLst>
                  </pic:spPr>
                </pic:pic>
              </a:graphicData>
            </a:graphic>
          </wp:inline>
        </w:drawing>
      </w:r>
    </w:p>
    <w:p w14:paraId="1C990B2C" w14:textId="77777777" w:rsidR="00875BFD" w:rsidRDefault="00875BFD" w:rsidP="007D3C44">
      <w:pPr>
        <w:spacing w:before="240" w:after="240"/>
        <w:ind w:left="284"/>
        <w:jc w:val="center"/>
        <w:rPr>
          <w:rFonts w:ascii="Times New Roman" w:eastAsia="Times New Roman" w:hAnsi="Times New Roman" w:cs="Times New Roman"/>
          <w:sz w:val="24"/>
          <w:szCs w:val="24"/>
        </w:rPr>
      </w:pPr>
      <w:r w:rsidRPr="00875BFD">
        <w:rPr>
          <w:rFonts w:ascii="Times New Roman" w:eastAsia="Times New Roman" w:hAnsi="Times New Roman" w:cs="Times New Roman"/>
          <w:sz w:val="24"/>
          <w:szCs w:val="24"/>
        </w:rPr>
        <w:t xml:space="preserve">Gambar </w:t>
      </w:r>
      <w:r>
        <w:rPr>
          <w:rFonts w:ascii="Times New Roman" w:eastAsia="Times New Roman" w:hAnsi="Times New Roman" w:cs="Times New Roman"/>
          <w:sz w:val="24"/>
          <w:szCs w:val="24"/>
        </w:rPr>
        <w:t>2</w:t>
      </w:r>
      <w:r w:rsidRPr="00875BFD">
        <w:rPr>
          <w:rFonts w:ascii="Times New Roman" w:eastAsia="Times New Roman" w:hAnsi="Times New Roman" w:cs="Times New Roman"/>
          <w:sz w:val="24"/>
          <w:szCs w:val="24"/>
        </w:rPr>
        <w:t>. (A) Foto Panoramik (B) Foto Sefalometri</w:t>
      </w:r>
      <w:r>
        <w:rPr>
          <w:rFonts w:ascii="Times New Roman" w:eastAsia="Times New Roman" w:hAnsi="Times New Roman" w:cs="Times New Roman"/>
          <w:sz w:val="24"/>
          <w:szCs w:val="24"/>
        </w:rPr>
        <w:t xml:space="preserve"> </w:t>
      </w:r>
      <w:r w:rsidRPr="00875BFD">
        <w:rPr>
          <w:rFonts w:ascii="Times New Roman" w:eastAsia="Times New Roman" w:hAnsi="Times New Roman" w:cs="Times New Roman"/>
          <w:sz w:val="24"/>
          <w:szCs w:val="24"/>
        </w:rPr>
        <w:t>(C) Tracing awal</w:t>
      </w:r>
    </w:p>
    <w:p w14:paraId="364E6117" w14:textId="77777777" w:rsidR="00FC7DDF" w:rsidRDefault="0015768B" w:rsidP="007D3C44">
      <w:pPr>
        <w:spacing w:before="240" w:after="240"/>
        <w:ind w:left="28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9DF646A" wp14:editId="4A1C12BF">
            <wp:extent cx="3912637" cy="1094791"/>
            <wp:effectExtent l="0" t="0" r="0" b="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rotWithShape="1">
                    <a:blip r:embed="rId8"/>
                    <a:srcRect l="7780" t="2089" r="5122" b="70534"/>
                    <a:stretch>
                      <a:fillRect/>
                    </a:stretch>
                  </pic:blipFill>
                  <pic:spPr bwMode="auto">
                    <a:xfrm>
                      <a:off x="0" y="0"/>
                      <a:ext cx="3947946" cy="1104671"/>
                    </a:xfrm>
                    <a:prstGeom prst="rect">
                      <a:avLst/>
                    </a:prstGeom>
                    <a:ln>
                      <a:noFill/>
                    </a:ln>
                    <a:extLst>
                      <a:ext uri="{53640926-AAD7-44D8-BBD7-CCE9431645EC}">
                        <a14:shadowObscured xmlns:a14="http://schemas.microsoft.com/office/drawing/2010/main"/>
                      </a:ext>
                    </a:extLst>
                  </pic:spPr>
                </pic:pic>
              </a:graphicData>
            </a:graphic>
          </wp:inline>
        </w:drawing>
      </w:r>
    </w:p>
    <w:p w14:paraId="77EF7B7B" w14:textId="77777777" w:rsidR="00875BFD" w:rsidRDefault="00875BFD" w:rsidP="007D3C44">
      <w:pPr>
        <w:spacing w:before="240" w:after="240"/>
        <w:ind w:left="284"/>
        <w:jc w:val="center"/>
        <w:rPr>
          <w:rFonts w:ascii="Times New Roman" w:eastAsia="Times New Roman" w:hAnsi="Times New Roman" w:cs="Times New Roman"/>
          <w:sz w:val="24"/>
          <w:szCs w:val="24"/>
        </w:rPr>
      </w:pPr>
      <w:r w:rsidRPr="00875BFD">
        <w:rPr>
          <w:rFonts w:ascii="Times New Roman" w:eastAsia="Times New Roman" w:hAnsi="Times New Roman" w:cs="Times New Roman"/>
          <w:sz w:val="24"/>
          <w:szCs w:val="24"/>
        </w:rPr>
        <w:t xml:space="preserve">Gambar </w:t>
      </w:r>
      <w:r>
        <w:rPr>
          <w:rFonts w:ascii="Times New Roman" w:eastAsia="Times New Roman" w:hAnsi="Times New Roman" w:cs="Times New Roman"/>
          <w:sz w:val="24"/>
          <w:szCs w:val="24"/>
        </w:rPr>
        <w:t>3</w:t>
      </w:r>
      <w:r w:rsidRPr="00875BFD">
        <w:rPr>
          <w:rFonts w:ascii="Times New Roman" w:eastAsia="Times New Roman" w:hAnsi="Times New Roman" w:cs="Times New Roman"/>
          <w:sz w:val="24"/>
          <w:szCs w:val="24"/>
        </w:rPr>
        <w:t>. (A) Pada foto panoramik terlihat gigi 46 sudah mengalami distalisasi</w:t>
      </w:r>
      <w:r>
        <w:rPr>
          <w:rFonts w:ascii="Times New Roman" w:eastAsia="Times New Roman" w:hAnsi="Times New Roman" w:cs="Times New Roman"/>
          <w:sz w:val="24"/>
          <w:szCs w:val="24"/>
        </w:rPr>
        <w:t xml:space="preserve"> </w:t>
      </w:r>
      <w:r w:rsidRPr="00875BFD">
        <w:rPr>
          <w:rFonts w:ascii="Times New Roman" w:eastAsia="Times New Roman" w:hAnsi="Times New Roman" w:cs="Times New Roman"/>
          <w:sz w:val="24"/>
          <w:szCs w:val="24"/>
        </w:rPr>
        <w:t>(B). Foto Panoramik memperlihatkan beberapa gigi sudah mulai erupsi.</w:t>
      </w:r>
    </w:p>
    <w:p w14:paraId="39610C81" w14:textId="77777777" w:rsidR="00875BFD" w:rsidRPr="00875BFD" w:rsidRDefault="00875BFD" w:rsidP="007D3C44">
      <w:pPr>
        <w:spacing w:before="240" w:after="240"/>
        <w:ind w:left="28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207F3DE" wp14:editId="76235440">
            <wp:extent cx="3887755" cy="926383"/>
            <wp:effectExtent l="0" t="0" r="0" b="7620"/>
            <wp:docPr id="147031797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rotWithShape="1">
                    <a:blip r:embed="rId8"/>
                    <a:srcRect l="3202" t="46892" r="1473" b="24817"/>
                    <a:stretch>
                      <a:fillRect/>
                    </a:stretch>
                  </pic:blipFill>
                  <pic:spPr bwMode="auto">
                    <a:xfrm>
                      <a:off x="0" y="0"/>
                      <a:ext cx="3890663" cy="927076"/>
                    </a:xfrm>
                    <a:prstGeom prst="rect">
                      <a:avLst/>
                    </a:prstGeom>
                    <a:ln>
                      <a:noFill/>
                    </a:ln>
                    <a:extLst>
                      <a:ext uri="{53640926-AAD7-44D8-BBD7-CCE9431645EC}">
                        <a14:shadowObscured xmlns:a14="http://schemas.microsoft.com/office/drawing/2010/main"/>
                      </a:ext>
                    </a:extLst>
                  </pic:spPr>
                </pic:pic>
              </a:graphicData>
            </a:graphic>
          </wp:inline>
        </w:drawing>
      </w:r>
    </w:p>
    <w:p w14:paraId="5B297D37" w14:textId="77777777" w:rsidR="00875BFD" w:rsidRDefault="00875BFD" w:rsidP="007D3C44">
      <w:pPr>
        <w:spacing w:before="240" w:after="240"/>
        <w:ind w:left="284"/>
        <w:jc w:val="center"/>
        <w:rPr>
          <w:rFonts w:ascii="Times New Roman" w:eastAsia="Times New Roman" w:hAnsi="Times New Roman" w:cs="Times New Roman"/>
          <w:sz w:val="24"/>
          <w:szCs w:val="24"/>
        </w:rPr>
      </w:pPr>
      <w:r w:rsidRPr="00875BFD">
        <w:rPr>
          <w:rFonts w:ascii="Times New Roman" w:eastAsia="Times New Roman" w:hAnsi="Times New Roman" w:cs="Times New Roman"/>
          <w:sz w:val="24"/>
          <w:szCs w:val="24"/>
        </w:rPr>
        <w:t xml:space="preserve">Gambar </w:t>
      </w:r>
      <w:r>
        <w:rPr>
          <w:rFonts w:ascii="Times New Roman" w:eastAsia="Times New Roman" w:hAnsi="Times New Roman" w:cs="Times New Roman"/>
          <w:sz w:val="24"/>
          <w:szCs w:val="24"/>
        </w:rPr>
        <w:t>4</w:t>
      </w:r>
      <w:r w:rsidRPr="00875BFD">
        <w:rPr>
          <w:rFonts w:ascii="Times New Roman" w:eastAsia="Times New Roman" w:hAnsi="Times New Roman" w:cs="Times New Roman"/>
          <w:sz w:val="24"/>
          <w:szCs w:val="24"/>
        </w:rPr>
        <w:t>. Kondisi intraoral pada saat terakhir kontrol. (A). Foto maksila sebelum perawatan;</w:t>
      </w:r>
      <w:r>
        <w:rPr>
          <w:rFonts w:ascii="Times New Roman" w:eastAsia="Times New Roman" w:hAnsi="Times New Roman" w:cs="Times New Roman"/>
          <w:sz w:val="24"/>
          <w:szCs w:val="24"/>
        </w:rPr>
        <w:t xml:space="preserve"> </w:t>
      </w:r>
      <w:r w:rsidRPr="00875BFD">
        <w:rPr>
          <w:rFonts w:ascii="Times New Roman" w:eastAsia="Times New Roman" w:hAnsi="Times New Roman" w:cs="Times New Roman"/>
          <w:sz w:val="24"/>
          <w:szCs w:val="24"/>
        </w:rPr>
        <w:t>(B) Foto mandibula sebelum perawatan; (C) Foto maksila setelah perawatan, tampak gigi 15,14 erupsi sebagian, dan dan gigi 25 sudah rotasi ke arah yang tepat (D) Foto mandibula setelah perawatan, tampak terlihat gigi 33,35 sudah berada pada lengkung rahang, dan gigi 43 erupsi sebagian.</w:t>
      </w:r>
    </w:p>
    <w:p w14:paraId="61B58457" w14:textId="77777777" w:rsidR="007D3C44" w:rsidRDefault="007D3C44" w:rsidP="007D3C44">
      <w:pPr>
        <w:pStyle w:val="Heading3"/>
        <w:keepNext w:val="0"/>
        <w:keepLines w:val="0"/>
        <w:spacing w:before="280"/>
        <w:jc w:val="both"/>
        <w:rPr>
          <w:rFonts w:ascii="Times New Roman" w:eastAsia="Times New Roman" w:hAnsi="Times New Roman" w:cs="Times New Roman"/>
          <w:b/>
          <w:bCs/>
          <w:color w:val="000000"/>
          <w:sz w:val="24"/>
          <w:szCs w:val="24"/>
        </w:rPr>
      </w:pPr>
      <w:bookmarkStart w:id="5" w:name="_2ze72cgq32gl" w:colFirst="0" w:colLast="0"/>
      <w:bookmarkEnd w:id="5"/>
    </w:p>
    <w:p w14:paraId="0BA2E3E3" w14:textId="77777777" w:rsidR="007D3C44" w:rsidRDefault="00680504" w:rsidP="007D3C44">
      <w:pPr>
        <w:pStyle w:val="Heading3"/>
        <w:keepNext w:val="0"/>
        <w:keepLines w:val="0"/>
        <w:spacing w:before="28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2. Surgical Exposure dengan Traksi Ortodontik</w:t>
      </w:r>
    </w:p>
    <w:p w14:paraId="030D2C9F" w14:textId="77777777" w:rsidR="007D3C44" w:rsidRDefault="00680504" w:rsidP="007D3C44">
      <w:pPr>
        <w:pStyle w:val="Heading3"/>
        <w:keepNext w:val="0"/>
        <w:keepLines w:val="0"/>
        <w:spacing w:before="280"/>
        <w:ind w:left="284"/>
        <w:jc w:val="both"/>
        <w:rPr>
          <w:rFonts w:ascii="Times New Roman" w:eastAsia="Times New Roman" w:hAnsi="Times New Roman" w:cs="Times New Roman"/>
          <w:b/>
          <w:bCs/>
          <w:color w:val="000000"/>
          <w:sz w:val="24"/>
          <w:szCs w:val="24"/>
        </w:rPr>
      </w:pPr>
      <w:r w:rsidRPr="00680504">
        <w:rPr>
          <w:rFonts w:ascii="Times New Roman" w:eastAsia="Times New Roman" w:hAnsi="Times New Roman" w:cs="Times New Roman"/>
          <w:color w:val="auto"/>
          <w:sz w:val="24"/>
          <w:szCs w:val="24"/>
          <w:lang w:val="en-ID"/>
        </w:rPr>
        <w:t xml:space="preserve">Penatalaksanaan impaksi kaninus pada kasus ini dilakukan melalui kombinasi terapi ortodonti dan prosedur bedah minor yang bertujuan membuka akses kaninus, menyediakan ruang erupsi, serta mengarahkan gigi ke posisi oklusal yang tepat. Tahap awal perawatan meliputi levelling dan alignment menggunakan alat ortodonti cekat straight-wire sambil mempertahankan gigi sulung 53 sebagai </w:t>
      </w:r>
      <w:r w:rsidRPr="00680504">
        <w:rPr>
          <w:rFonts w:ascii="Times New Roman" w:eastAsia="Times New Roman" w:hAnsi="Times New Roman" w:cs="Times New Roman"/>
          <w:i/>
          <w:iCs/>
          <w:color w:val="auto"/>
          <w:sz w:val="24"/>
          <w:szCs w:val="24"/>
          <w:lang w:val="en-ID"/>
        </w:rPr>
        <w:t>space maintainer</w:t>
      </w:r>
      <w:r w:rsidRPr="00680504">
        <w:rPr>
          <w:rFonts w:ascii="Times New Roman" w:eastAsia="Times New Roman" w:hAnsi="Times New Roman" w:cs="Times New Roman"/>
          <w:color w:val="auto"/>
          <w:sz w:val="24"/>
          <w:szCs w:val="24"/>
          <w:lang w:val="en-ID"/>
        </w:rPr>
        <w:t xml:space="preserve">. Setelah koreksi awal gigi anterior tercapai dan gigitan bersilang anterior diperbaiki melalui peninggi gigitan, ruang erupsi diciptakan dengan pemasangan </w:t>
      </w:r>
      <w:r w:rsidRPr="00680504">
        <w:rPr>
          <w:rFonts w:ascii="Times New Roman" w:eastAsia="Times New Roman" w:hAnsi="Times New Roman" w:cs="Times New Roman"/>
          <w:i/>
          <w:iCs/>
          <w:color w:val="auto"/>
          <w:sz w:val="24"/>
          <w:szCs w:val="24"/>
          <w:lang w:val="en-ID"/>
        </w:rPr>
        <w:t>open coil spring</w:t>
      </w:r>
      <w:r w:rsidRPr="00680504">
        <w:rPr>
          <w:rFonts w:ascii="Times New Roman" w:eastAsia="Times New Roman" w:hAnsi="Times New Roman" w:cs="Times New Roman"/>
          <w:color w:val="auto"/>
          <w:sz w:val="24"/>
          <w:szCs w:val="24"/>
          <w:lang w:val="en-ID"/>
        </w:rPr>
        <w:t xml:space="preserve"> sehingga terbentuk diastema yang memadai untuk memobilisasi kaninus impaksi (de Souza, 2016).</w:t>
      </w:r>
    </w:p>
    <w:p w14:paraId="2B75893C" w14:textId="77777777" w:rsidR="007D3C44" w:rsidRDefault="00680504" w:rsidP="007D3C44">
      <w:pPr>
        <w:pStyle w:val="Heading3"/>
        <w:keepNext w:val="0"/>
        <w:keepLines w:val="0"/>
        <w:spacing w:before="280"/>
        <w:ind w:left="284"/>
        <w:jc w:val="both"/>
        <w:rPr>
          <w:rFonts w:ascii="Times New Roman" w:eastAsia="Times New Roman" w:hAnsi="Times New Roman" w:cs="Times New Roman"/>
          <w:b/>
          <w:bCs/>
          <w:color w:val="000000"/>
          <w:sz w:val="24"/>
          <w:szCs w:val="24"/>
        </w:rPr>
      </w:pPr>
      <w:r w:rsidRPr="00680504">
        <w:rPr>
          <w:rFonts w:ascii="Times New Roman" w:eastAsia="Times New Roman" w:hAnsi="Times New Roman" w:cs="Times New Roman"/>
          <w:color w:val="auto"/>
          <w:sz w:val="24"/>
          <w:szCs w:val="24"/>
          <w:lang w:val="en-ID"/>
        </w:rPr>
        <w:t xml:space="preserve">Tahap selanjutnya adalah prosedur bedah </w:t>
      </w:r>
      <w:r w:rsidRPr="00680504">
        <w:rPr>
          <w:rFonts w:ascii="Times New Roman" w:eastAsia="Times New Roman" w:hAnsi="Times New Roman" w:cs="Times New Roman"/>
          <w:i/>
          <w:iCs/>
          <w:color w:val="auto"/>
          <w:sz w:val="24"/>
          <w:szCs w:val="24"/>
          <w:lang w:val="en-ID"/>
        </w:rPr>
        <w:t>open window</w:t>
      </w:r>
      <w:r w:rsidRPr="00680504">
        <w:rPr>
          <w:rFonts w:ascii="Times New Roman" w:eastAsia="Times New Roman" w:hAnsi="Times New Roman" w:cs="Times New Roman"/>
          <w:color w:val="auto"/>
          <w:sz w:val="24"/>
          <w:szCs w:val="24"/>
          <w:lang w:val="en-ID"/>
        </w:rPr>
        <w:t xml:space="preserve"> untuk membuka mukosa di atas gigi 13 sehingga memungkinkan pemasangan </w:t>
      </w:r>
      <w:r w:rsidRPr="00680504">
        <w:rPr>
          <w:rFonts w:ascii="Times New Roman" w:eastAsia="Times New Roman" w:hAnsi="Times New Roman" w:cs="Times New Roman"/>
          <w:i/>
          <w:iCs/>
          <w:color w:val="auto"/>
          <w:sz w:val="24"/>
          <w:szCs w:val="24"/>
          <w:lang w:val="en-ID"/>
        </w:rPr>
        <w:t>button</w:t>
      </w:r>
      <w:r w:rsidRPr="00680504">
        <w:rPr>
          <w:rFonts w:ascii="Times New Roman" w:eastAsia="Times New Roman" w:hAnsi="Times New Roman" w:cs="Times New Roman"/>
          <w:color w:val="auto"/>
          <w:sz w:val="24"/>
          <w:szCs w:val="24"/>
          <w:lang w:val="en-ID"/>
        </w:rPr>
        <w:t xml:space="preserve"> atau </w:t>
      </w:r>
      <w:r w:rsidRPr="00680504">
        <w:rPr>
          <w:rFonts w:ascii="Times New Roman" w:eastAsia="Times New Roman" w:hAnsi="Times New Roman" w:cs="Times New Roman"/>
          <w:i/>
          <w:iCs/>
          <w:color w:val="auto"/>
          <w:sz w:val="24"/>
          <w:szCs w:val="24"/>
          <w:lang w:val="en-ID"/>
        </w:rPr>
        <w:t>gold chain</w:t>
      </w:r>
      <w:r w:rsidRPr="00680504">
        <w:rPr>
          <w:rFonts w:ascii="Times New Roman" w:eastAsia="Times New Roman" w:hAnsi="Times New Roman" w:cs="Times New Roman"/>
          <w:color w:val="auto"/>
          <w:sz w:val="24"/>
          <w:szCs w:val="24"/>
          <w:lang w:val="en-ID"/>
        </w:rPr>
        <w:t xml:space="preserve"> pada permukaan bukal mahkota. Setelah masa penyembuhan sekitar dua minggu, traksi ortodontik dimulai menggunakan teknik </w:t>
      </w:r>
      <w:r w:rsidRPr="00680504">
        <w:rPr>
          <w:rFonts w:ascii="Times New Roman" w:eastAsia="Times New Roman" w:hAnsi="Times New Roman" w:cs="Times New Roman"/>
          <w:i/>
          <w:iCs/>
          <w:color w:val="auto"/>
          <w:sz w:val="24"/>
          <w:szCs w:val="24"/>
          <w:lang w:val="en-ID"/>
        </w:rPr>
        <w:t>piggyback</w:t>
      </w:r>
      <w:r w:rsidRPr="00680504">
        <w:rPr>
          <w:rFonts w:ascii="Times New Roman" w:eastAsia="Times New Roman" w:hAnsi="Times New Roman" w:cs="Times New Roman"/>
          <w:color w:val="auto"/>
          <w:sz w:val="24"/>
          <w:szCs w:val="24"/>
          <w:lang w:val="en-ID"/>
        </w:rPr>
        <w:t>, yakni kombinasi kawat NiTi yang fleksibel dan kawat stainless steel yang kaku. Teknik ini menghasilkan gaya ringan yang kontinu tanpa mengganggu stabilitas lengkung utama, sehingga pergerakan kaninus berlangsung terkontrol dan efisien selama fase traksi (Wiedel &amp; Bondemark, 2015).</w:t>
      </w:r>
    </w:p>
    <w:p w14:paraId="571E827D" w14:textId="77777777" w:rsidR="00680504" w:rsidRPr="007D3C44" w:rsidRDefault="00680504" w:rsidP="007D3C44">
      <w:pPr>
        <w:pStyle w:val="Heading3"/>
        <w:keepNext w:val="0"/>
        <w:keepLines w:val="0"/>
        <w:spacing w:before="280"/>
        <w:ind w:left="284"/>
        <w:jc w:val="both"/>
        <w:rPr>
          <w:rFonts w:ascii="Times New Roman" w:eastAsia="Times New Roman" w:hAnsi="Times New Roman" w:cs="Times New Roman"/>
          <w:b/>
          <w:bCs/>
          <w:color w:val="000000"/>
          <w:sz w:val="24"/>
          <w:szCs w:val="24"/>
        </w:rPr>
      </w:pPr>
      <w:r w:rsidRPr="00680504">
        <w:rPr>
          <w:rFonts w:ascii="Times New Roman" w:eastAsia="Times New Roman" w:hAnsi="Times New Roman" w:cs="Times New Roman"/>
          <w:color w:val="auto"/>
          <w:sz w:val="24"/>
          <w:szCs w:val="24"/>
          <w:lang w:val="en-ID"/>
        </w:rPr>
        <w:t xml:space="preserve">Perawatan kemudian dilanjutkan hingga kaninus mencapai posisi yang lebih superficial dan dapat diarahkan secara bertahap ke dalam lengkung rahang. Dalam kasus ini, kaninus 13 berhasil erupsi sempurna dalam waktu tiga bulan setelah tindakan bedah, diikuti tahap </w:t>
      </w:r>
      <w:r w:rsidRPr="00680504">
        <w:rPr>
          <w:rFonts w:ascii="Times New Roman" w:eastAsia="Times New Roman" w:hAnsi="Times New Roman" w:cs="Times New Roman"/>
          <w:i/>
          <w:iCs/>
          <w:color w:val="auto"/>
          <w:sz w:val="24"/>
          <w:szCs w:val="24"/>
          <w:lang w:val="en-ID"/>
        </w:rPr>
        <w:t>finishing</w:t>
      </w:r>
      <w:r w:rsidRPr="00680504">
        <w:rPr>
          <w:rFonts w:ascii="Times New Roman" w:eastAsia="Times New Roman" w:hAnsi="Times New Roman" w:cs="Times New Roman"/>
          <w:color w:val="auto"/>
          <w:sz w:val="24"/>
          <w:szCs w:val="24"/>
          <w:lang w:val="en-ID"/>
        </w:rPr>
        <w:t xml:space="preserve"> dan penyesuaian oklusi hingga diperoleh relasi kaninus Klas I yang stabil. Kombinasi teknik </w:t>
      </w:r>
      <w:r w:rsidRPr="00680504">
        <w:rPr>
          <w:rFonts w:ascii="Times New Roman" w:eastAsia="Times New Roman" w:hAnsi="Times New Roman" w:cs="Times New Roman"/>
          <w:i/>
          <w:iCs/>
          <w:color w:val="auto"/>
          <w:sz w:val="24"/>
          <w:szCs w:val="24"/>
          <w:lang w:val="en-ID"/>
        </w:rPr>
        <w:t>open window</w:t>
      </w:r>
      <w:r w:rsidRPr="00680504">
        <w:rPr>
          <w:rFonts w:ascii="Times New Roman" w:eastAsia="Times New Roman" w:hAnsi="Times New Roman" w:cs="Times New Roman"/>
          <w:color w:val="auto"/>
          <w:sz w:val="24"/>
          <w:szCs w:val="24"/>
          <w:lang w:val="en-ID"/>
        </w:rPr>
        <w:t xml:space="preserve"> dan mekanik </w:t>
      </w:r>
      <w:r w:rsidRPr="00680504">
        <w:rPr>
          <w:rFonts w:ascii="Times New Roman" w:eastAsia="Times New Roman" w:hAnsi="Times New Roman" w:cs="Times New Roman"/>
          <w:i/>
          <w:iCs/>
          <w:color w:val="auto"/>
          <w:sz w:val="24"/>
          <w:szCs w:val="24"/>
          <w:lang w:val="en-ID"/>
        </w:rPr>
        <w:t>piggyback</w:t>
      </w:r>
      <w:r w:rsidRPr="00680504">
        <w:rPr>
          <w:rFonts w:ascii="Times New Roman" w:eastAsia="Times New Roman" w:hAnsi="Times New Roman" w:cs="Times New Roman"/>
          <w:color w:val="auto"/>
          <w:sz w:val="24"/>
          <w:szCs w:val="24"/>
          <w:lang w:val="en-ID"/>
        </w:rPr>
        <w:t xml:space="preserve"> terbukti efektif mempercepat erupsi gigi impaksi serta menempatkannya pada posisi fungsional dan estetik yang optimal (Abd El-Hady &amp; Fouda, 2018).</w:t>
      </w:r>
    </w:p>
    <w:p w14:paraId="4880CF06" w14:textId="77777777" w:rsidR="00FC7DDF" w:rsidRDefault="0015768B" w:rsidP="007D3C44">
      <w:pPr>
        <w:spacing w:before="240" w:after="240"/>
        <w:ind w:left="28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4641BD4" wp14:editId="4F8C622A">
            <wp:extent cx="3421225" cy="1934547"/>
            <wp:effectExtent l="0" t="0" r="8255" b="889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rotWithShape="1">
                    <a:blip r:embed="rId9"/>
                    <a:srcRect l="3757" t="2668" r="3147" b="15864"/>
                    <a:stretch>
                      <a:fillRect/>
                    </a:stretch>
                  </pic:blipFill>
                  <pic:spPr bwMode="auto">
                    <a:xfrm>
                      <a:off x="0" y="0"/>
                      <a:ext cx="3435221" cy="1942461"/>
                    </a:xfrm>
                    <a:prstGeom prst="rect">
                      <a:avLst/>
                    </a:prstGeom>
                    <a:ln>
                      <a:noFill/>
                    </a:ln>
                    <a:extLst>
                      <a:ext uri="{53640926-AAD7-44D8-BBD7-CCE9431645EC}">
                        <a14:shadowObscured xmlns:a14="http://schemas.microsoft.com/office/drawing/2010/main"/>
                      </a:ext>
                    </a:extLst>
                  </pic:spPr>
                </pic:pic>
              </a:graphicData>
            </a:graphic>
          </wp:inline>
        </w:drawing>
      </w:r>
    </w:p>
    <w:p w14:paraId="1092FC50" w14:textId="77777777" w:rsidR="00875BFD" w:rsidRDefault="00875BFD" w:rsidP="007D3C44">
      <w:pPr>
        <w:spacing w:before="240" w:after="240"/>
        <w:ind w:left="284"/>
        <w:jc w:val="center"/>
        <w:rPr>
          <w:rFonts w:ascii="Times New Roman" w:eastAsia="Times New Roman" w:hAnsi="Times New Roman" w:cs="Times New Roman"/>
          <w:sz w:val="24"/>
          <w:szCs w:val="24"/>
        </w:rPr>
      </w:pPr>
      <w:r w:rsidRPr="00875BFD">
        <w:rPr>
          <w:rFonts w:ascii="Times New Roman" w:eastAsia="Times New Roman" w:hAnsi="Times New Roman" w:cs="Times New Roman"/>
          <w:sz w:val="24"/>
          <w:szCs w:val="24"/>
        </w:rPr>
        <w:t xml:space="preserve">Gambar </w:t>
      </w:r>
      <w:r>
        <w:rPr>
          <w:rFonts w:ascii="Times New Roman" w:eastAsia="Times New Roman" w:hAnsi="Times New Roman" w:cs="Times New Roman"/>
          <w:sz w:val="24"/>
          <w:szCs w:val="24"/>
        </w:rPr>
        <w:t>5</w:t>
      </w:r>
      <w:r w:rsidRPr="00875BFD">
        <w:rPr>
          <w:rFonts w:ascii="Times New Roman" w:eastAsia="Times New Roman" w:hAnsi="Times New Roman" w:cs="Times New Roman"/>
          <w:sz w:val="24"/>
          <w:szCs w:val="24"/>
        </w:rPr>
        <w:t>. Fotometri intra oral dengan peninggi gigitan untuk koreksi gigitan bersilang anterior: A. Peninggi gigitan GIC; B. Jumping gigi 11 dan fotometri intra oral sebelum open window gigi 13, terdapat persistensi gigi 53 dan impaksi pada regio gigi 13; C. Lateral kanan; D. Frontal; E. Oklusal</w:t>
      </w:r>
      <w:r>
        <w:rPr>
          <w:rFonts w:ascii="Times New Roman" w:eastAsia="Times New Roman" w:hAnsi="Times New Roman" w:cs="Times New Roman"/>
          <w:sz w:val="24"/>
          <w:szCs w:val="24"/>
        </w:rPr>
        <w:t>.</w:t>
      </w:r>
    </w:p>
    <w:p w14:paraId="71E64873" w14:textId="77777777" w:rsidR="00FC7DDF" w:rsidRDefault="0015768B" w:rsidP="007D3C44">
      <w:pPr>
        <w:spacing w:before="240" w:after="240"/>
        <w:ind w:left="28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79ED067" wp14:editId="02ADF5E2">
            <wp:extent cx="4341845" cy="1119673"/>
            <wp:effectExtent l="0" t="0" r="1905" b="4445"/>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10"/>
                    <a:srcRect l="2615" t="4020" r="2448" b="22300"/>
                    <a:stretch>
                      <a:fillRect/>
                    </a:stretch>
                  </pic:blipFill>
                  <pic:spPr bwMode="auto">
                    <a:xfrm>
                      <a:off x="0" y="0"/>
                      <a:ext cx="4358185" cy="1123887"/>
                    </a:xfrm>
                    <a:prstGeom prst="rect">
                      <a:avLst/>
                    </a:prstGeom>
                    <a:ln>
                      <a:noFill/>
                    </a:ln>
                    <a:extLst>
                      <a:ext uri="{53640926-AAD7-44D8-BBD7-CCE9431645EC}">
                        <a14:shadowObscured xmlns:a14="http://schemas.microsoft.com/office/drawing/2010/main"/>
                      </a:ext>
                    </a:extLst>
                  </pic:spPr>
                </pic:pic>
              </a:graphicData>
            </a:graphic>
          </wp:inline>
        </w:drawing>
      </w:r>
    </w:p>
    <w:p w14:paraId="18FDBBEB" w14:textId="4382F02E" w:rsidR="007D3C44" w:rsidRDefault="00875BFD" w:rsidP="0015768B">
      <w:pPr>
        <w:spacing w:before="240" w:after="240"/>
        <w:ind w:left="284"/>
        <w:jc w:val="center"/>
        <w:rPr>
          <w:rFonts w:ascii="Times New Roman" w:eastAsia="Times New Roman" w:hAnsi="Times New Roman" w:cs="Times New Roman"/>
          <w:sz w:val="24"/>
          <w:szCs w:val="24"/>
        </w:rPr>
      </w:pPr>
      <w:r w:rsidRPr="00875BFD">
        <w:rPr>
          <w:rFonts w:ascii="Times New Roman" w:eastAsia="Times New Roman" w:hAnsi="Times New Roman" w:cs="Times New Roman"/>
          <w:sz w:val="24"/>
          <w:szCs w:val="24"/>
        </w:rPr>
        <w:t xml:space="preserve">Gambar </w:t>
      </w:r>
      <w:r>
        <w:rPr>
          <w:rFonts w:ascii="Times New Roman" w:eastAsia="Times New Roman" w:hAnsi="Times New Roman" w:cs="Times New Roman"/>
          <w:sz w:val="24"/>
          <w:szCs w:val="24"/>
        </w:rPr>
        <w:t>6</w:t>
      </w:r>
      <w:r w:rsidRPr="00875BFD">
        <w:rPr>
          <w:rFonts w:ascii="Times New Roman" w:eastAsia="Times New Roman" w:hAnsi="Times New Roman" w:cs="Times New Roman"/>
          <w:sz w:val="24"/>
          <w:szCs w:val="24"/>
        </w:rPr>
        <w:t>. Pembedahan open window setelah ekstraksi gigi 53: A. Pemasangan button gold chain pada gigi 13; B. Lateral; C. Frontal</w:t>
      </w:r>
      <w:r>
        <w:rPr>
          <w:rFonts w:ascii="Times New Roman" w:eastAsia="Times New Roman" w:hAnsi="Times New Roman" w:cs="Times New Roman"/>
          <w:sz w:val="24"/>
          <w:szCs w:val="24"/>
        </w:rPr>
        <w:t>.</w:t>
      </w:r>
    </w:p>
    <w:p w14:paraId="591EEA68" w14:textId="77777777" w:rsidR="00FC7DDF" w:rsidRDefault="0015768B" w:rsidP="00F7734C">
      <w:pPr>
        <w:pStyle w:val="Heading3"/>
        <w:keepNext w:val="0"/>
        <w:keepLines w:val="0"/>
        <w:spacing w:before="280"/>
        <w:jc w:val="both"/>
        <w:rPr>
          <w:rFonts w:ascii="Times New Roman" w:eastAsia="Times New Roman" w:hAnsi="Times New Roman" w:cs="Times New Roman"/>
          <w:b/>
          <w:bCs/>
          <w:color w:val="000000"/>
          <w:sz w:val="24"/>
          <w:szCs w:val="24"/>
        </w:rPr>
      </w:pPr>
      <w:bookmarkStart w:id="6" w:name="_i69ab2we5bqo" w:colFirst="0" w:colLast="0"/>
      <w:bookmarkEnd w:id="6"/>
      <w:r>
        <w:rPr>
          <w:rFonts w:ascii="Times New Roman" w:eastAsia="Times New Roman" w:hAnsi="Times New Roman" w:cs="Times New Roman"/>
          <w:b/>
          <w:bCs/>
          <w:color w:val="000000"/>
          <w:sz w:val="24"/>
          <w:szCs w:val="24"/>
        </w:rPr>
        <w:t>3. Odontektomi</w:t>
      </w:r>
    </w:p>
    <w:p w14:paraId="12136EED" w14:textId="77777777" w:rsidR="007D3C44" w:rsidRDefault="007E63C5" w:rsidP="007D3C44">
      <w:pPr>
        <w:spacing w:before="240" w:after="240"/>
        <w:ind w:left="284"/>
        <w:jc w:val="both"/>
        <w:rPr>
          <w:rFonts w:asciiTheme="majorBidi" w:hAnsiTheme="majorBidi" w:cstheme="majorBidi"/>
          <w:sz w:val="24"/>
          <w:szCs w:val="24"/>
        </w:rPr>
      </w:pPr>
      <w:r>
        <w:rPr>
          <w:rFonts w:asciiTheme="majorBidi" w:hAnsiTheme="majorBidi" w:cstheme="majorBidi"/>
          <w:sz w:val="24"/>
          <w:szCs w:val="24"/>
        </w:rPr>
        <w:t>Peneliti menyatakan p</w:t>
      </w:r>
      <w:r w:rsidRPr="007E63C5">
        <w:rPr>
          <w:rFonts w:asciiTheme="majorBidi" w:hAnsiTheme="majorBidi" w:cstheme="majorBidi"/>
          <w:sz w:val="24"/>
          <w:szCs w:val="24"/>
        </w:rPr>
        <w:t xml:space="preserve">ada kasus ini, impaksi kaninus kiri atas ditemukan dalam posisi </w:t>
      </w:r>
      <w:r w:rsidRPr="007E63C5">
        <w:rPr>
          <w:rStyle w:val="Strong"/>
          <w:rFonts w:asciiTheme="majorBidi" w:hAnsiTheme="majorBidi" w:cstheme="majorBidi"/>
          <w:b w:val="0"/>
          <w:bCs w:val="0"/>
          <w:sz w:val="24"/>
          <w:szCs w:val="24"/>
        </w:rPr>
        <w:t>inverted 180°</w:t>
      </w:r>
      <w:r w:rsidRPr="007E63C5">
        <w:rPr>
          <w:rFonts w:asciiTheme="majorBidi" w:hAnsiTheme="majorBidi" w:cstheme="majorBidi"/>
          <w:sz w:val="24"/>
          <w:szCs w:val="24"/>
        </w:rPr>
        <w:t xml:space="preserve"> dan berada cukup dalam sehingga tidak memungkinkan dilakukan traksi ortodontik. Kondisi ini dipahami dapat memicu stimulasi saraf alveolaris superior yang berdekatan dengan apeks gigi sehingga menimbulkan keluhan </w:t>
      </w:r>
      <w:r w:rsidRPr="007E63C5">
        <w:rPr>
          <w:rStyle w:val="Strong"/>
          <w:rFonts w:asciiTheme="majorBidi" w:hAnsiTheme="majorBidi" w:cstheme="majorBidi"/>
          <w:b w:val="0"/>
          <w:bCs w:val="0"/>
          <w:sz w:val="24"/>
          <w:szCs w:val="24"/>
        </w:rPr>
        <w:t>sakit kepala hemikrani sinistra</w:t>
      </w:r>
      <w:r w:rsidRPr="007E63C5">
        <w:rPr>
          <w:rFonts w:asciiTheme="majorBidi" w:hAnsiTheme="majorBidi" w:cstheme="majorBidi"/>
          <w:sz w:val="24"/>
          <w:szCs w:val="24"/>
        </w:rPr>
        <w:t xml:space="preserve"> yang dialami pasien secara terus-menerus (Iswanto, 2015). </w:t>
      </w:r>
    </w:p>
    <w:p w14:paraId="0E933718" w14:textId="77777777" w:rsidR="007E63C5" w:rsidRPr="007E63C5" w:rsidRDefault="007E63C5" w:rsidP="007D3C44">
      <w:pPr>
        <w:spacing w:before="240" w:after="240"/>
        <w:ind w:left="284"/>
        <w:jc w:val="both"/>
        <w:rPr>
          <w:rFonts w:asciiTheme="majorBidi" w:hAnsiTheme="majorBidi" w:cstheme="majorBidi"/>
          <w:sz w:val="24"/>
          <w:szCs w:val="24"/>
        </w:rPr>
      </w:pPr>
      <w:r w:rsidRPr="007E63C5">
        <w:rPr>
          <w:rFonts w:asciiTheme="majorBidi" w:hAnsiTheme="majorBidi" w:cstheme="majorBidi"/>
          <w:sz w:val="24"/>
          <w:szCs w:val="24"/>
        </w:rPr>
        <w:t xml:space="preserve">Pertumbuhan maksila pada usia 12 tahun yang masih berlangsung serta tekanan otot perioral juga dapat memengaruhi posisi gigi yang salah sehingga memperberat terjadinya impaksi. Karena posisi gigi sangat tidak menguntungkan, maka dipilih penatalaksanaan </w:t>
      </w:r>
      <w:r w:rsidRPr="00680504">
        <w:rPr>
          <w:rStyle w:val="Strong"/>
          <w:rFonts w:asciiTheme="majorBidi" w:hAnsiTheme="majorBidi" w:cstheme="majorBidi"/>
          <w:b w:val="0"/>
          <w:bCs w:val="0"/>
          <w:sz w:val="24"/>
          <w:szCs w:val="24"/>
        </w:rPr>
        <w:t>odontectomy metode in-toto</w:t>
      </w:r>
      <w:r w:rsidRPr="00680504">
        <w:rPr>
          <w:rFonts w:asciiTheme="majorBidi" w:hAnsiTheme="majorBidi" w:cstheme="majorBidi"/>
          <w:b/>
          <w:bCs/>
          <w:sz w:val="24"/>
          <w:szCs w:val="24"/>
        </w:rPr>
        <w:t xml:space="preserve"> </w:t>
      </w:r>
      <w:r w:rsidRPr="00680504">
        <w:rPr>
          <w:rFonts w:asciiTheme="majorBidi" w:hAnsiTheme="majorBidi" w:cstheme="majorBidi"/>
          <w:sz w:val="24"/>
          <w:szCs w:val="24"/>
        </w:rPr>
        <w:t>melalui pembuatan</w:t>
      </w:r>
      <w:r w:rsidRPr="00680504">
        <w:rPr>
          <w:rFonts w:asciiTheme="majorBidi" w:hAnsiTheme="majorBidi" w:cstheme="majorBidi"/>
          <w:b/>
          <w:bCs/>
          <w:sz w:val="24"/>
          <w:szCs w:val="24"/>
        </w:rPr>
        <w:t xml:space="preserve"> </w:t>
      </w:r>
      <w:r w:rsidRPr="00680504">
        <w:rPr>
          <w:rStyle w:val="Strong"/>
          <w:rFonts w:asciiTheme="majorBidi" w:hAnsiTheme="majorBidi" w:cstheme="majorBidi"/>
          <w:b w:val="0"/>
          <w:bCs w:val="0"/>
          <w:sz w:val="24"/>
          <w:szCs w:val="24"/>
        </w:rPr>
        <w:t>flap envelope</w:t>
      </w:r>
      <w:r w:rsidRPr="007E63C5">
        <w:rPr>
          <w:rFonts w:asciiTheme="majorBidi" w:hAnsiTheme="majorBidi" w:cstheme="majorBidi"/>
          <w:sz w:val="24"/>
          <w:szCs w:val="24"/>
        </w:rPr>
        <w:t xml:space="preserve"> untuk membuka akses tulang dan memungkinkan ekstraksi gigi secara utuh. Setelah odontectomy, daerah operasi dijahit menggunakan </w:t>
      </w:r>
      <w:r w:rsidRPr="00680504">
        <w:rPr>
          <w:rStyle w:val="Strong"/>
          <w:rFonts w:asciiTheme="majorBidi" w:hAnsiTheme="majorBidi" w:cstheme="majorBidi"/>
          <w:b w:val="0"/>
          <w:bCs w:val="0"/>
          <w:sz w:val="24"/>
          <w:szCs w:val="24"/>
        </w:rPr>
        <w:t>interrupted suture</w:t>
      </w:r>
      <w:r w:rsidRPr="007E63C5">
        <w:rPr>
          <w:rFonts w:asciiTheme="majorBidi" w:hAnsiTheme="majorBidi" w:cstheme="majorBidi"/>
          <w:sz w:val="24"/>
          <w:szCs w:val="24"/>
        </w:rPr>
        <w:t>, sementara gigi 63 dipertahankan karena masih stabil dan dibutuhkan untuk estetika serta fungsi kunyah. Pascaoperasi, ulcer minor yang muncul pada hari ke-7 dianggap sebagai komplikasi wajar dan sembuh pada kontrol satu bulan kemudian, bersamaan dengan hilangnya keluhan sakit kepala. Hal ini menunjukkan bahwa pengangkatan gigi impaksi secara bedah merupakan terapi definitif yang efektif untuk kasus impaksi kaninus dengan posisi ekstrem yang berpotensi menimbulkan nyeri neuropatik (Iswanto, 2015).</w:t>
      </w:r>
    </w:p>
    <w:p w14:paraId="40B541A6" w14:textId="77777777" w:rsidR="00FC7DDF" w:rsidRDefault="0015768B" w:rsidP="007D3C44">
      <w:pPr>
        <w:spacing w:before="240" w:after="240"/>
        <w:ind w:left="284"/>
        <w:jc w:val="center"/>
        <w:rPr>
          <w:rFonts w:asciiTheme="majorBidi" w:hAnsiTheme="majorBidi" w:cstheme="majorBidi"/>
          <w:sz w:val="24"/>
          <w:szCs w:val="24"/>
        </w:rPr>
      </w:pPr>
      <w:r w:rsidRPr="007E63C5">
        <w:rPr>
          <w:rFonts w:asciiTheme="majorBidi" w:eastAsia="Times New Roman" w:hAnsiTheme="majorBidi" w:cstheme="majorBidi"/>
          <w:noProof/>
          <w:sz w:val="28"/>
          <w:szCs w:val="28"/>
        </w:rPr>
        <w:lastRenderedPageBreak/>
        <w:drawing>
          <wp:inline distT="114300" distB="114300" distL="114300" distR="114300" wp14:anchorId="66BE993E" wp14:editId="3909DDEE">
            <wp:extent cx="1440000" cy="1080000"/>
            <wp:effectExtent l="0" t="0" r="8255" b="635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440000" cy="1080000"/>
                    </a:xfrm>
                    <a:prstGeom prst="rect">
                      <a:avLst/>
                    </a:prstGeom>
                    <a:ln/>
                  </pic:spPr>
                </pic:pic>
              </a:graphicData>
            </a:graphic>
          </wp:inline>
        </w:drawing>
      </w:r>
      <w:r w:rsidRPr="007E63C5">
        <w:rPr>
          <w:rFonts w:asciiTheme="majorBidi" w:eastAsia="Times New Roman" w:hAnsiTheme="majorBidi" w:cstheme="majorBidi"/>
          <w:noProof/>
          <w:sz w:val="28"/>
          <w:szCs w:val="28"/>
        </w:rPr>
        <w:drawing>
          <wp:inline distT="114300" distB="114300" distL="114300" distR="114300" wp14:anchorId="4A93CE59" wp14:editId="236012D6">
            <wp:extent cx="1440000" cy="1080000"/>
            <wp:effectExtent l="0" t="0" r="8255" b="635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1440000" cy="1080000"/>
                    </a:xfrm>
                    <a:prstGeom prst="rect">
                      <a:avLst/>
                    </a:prstGeom>
                    <a:ln/>
                  </pic:spPr>
                </pic:pic>
              </a:graphicData>
            </a:graphic>
          </wp:inline>
        </w:drawing>
      </w:r>
      <w:r w:rsidRPr="007E63C5">
        <w:rPr>
          <w:rFonts w:asciiTheme="majorBidi" w:eastAsia="Times New Roman" w:hAnsiTheme="majorBidi" w:cstheme="majorBidi"/>
          <w:noProof/>
          <w:sz w:val="28"/>
          <w:szCs w:val="28"/>
        </w:rPr>
        <w:drawing>
          <wp:inline distT="114300" distB="114300" distL="114300" distR="114300" wp14:anchorId="37BF61CD" wp14:editId="4417C8F1">
            <wp:extent cx="1440000" cy="1080000"/>
            <wp:effectExtent l="0" t="0" r="8255" b="635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1440000" cy="1080000"/>
                    </a:xfrm>
                    <a:prstGeom prst="rect">
                      <a:avLst/>
                    </a:prstGeom>
                    <a:ln/>
                  </pic:spPr>
                </pic:pic>
              </a:graphicData>
            </a:graphic>
          </wp:inline>
        </w:drawing>
      </w:r>
      <w:r w:rsidRPr="007E63C5">
        <w:rPr>
          <w:rFonts w:asciiTheme="majorBidi" w:eastAsia="Times New Roman" w:hAnsiTheme="majorBidi" w:cstheme="majorBidi"/>
          <w:noProof/>
          <w:sz w:val="28"/>
          <w:szCs w:val="28"/>
        </w:rPr>
        <w:drawing>
          <wp:inline distT="114300" distB="114300" distL="114300" distR="114300" wp14:anchorId="5F84ACBA" wp14:editId="7FE339FA">
            <wp:extent cx="1440000" cy="1080000"/>
            <wp:effectExtent l="0" t="0" r="8255" b="635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1440000" cy="1080000"/>
                    </a:xfrm>
                    <a:prstGeom prst="rect">
                      <a:avLst/>
                    </a:prstGeom>
                    <a:ln/>
                  </pic:spPr>
                </pic:pic>
              </a:graphicData>
            </a:graphic>
          </wp:inline>
        </w:drawing>
      </w:r>
      <w:r w:rsidRPr="007E63C5">
        <w:rPr>
          <w:rFonts w:asciiTheme="majorBidi" w:eastAsia="Times New Roman" w:hAnsiTheme="majorBidi" w:cstheme="majorBidi"/>
          <w:noProof/>
          <w:sz w:val="28"/>
          <w:szCs w:val="28"/>
        </w:rPr>
        <w:drawing>
          <wp:inline distT="114300" distB="114300" distL="114300" distR="114300" wp14:anchorId="4B3426ED" wp14:editId="2AC63CB9">
            <wp:extent cx="1440000" cy="1080000"/>
            <wp:effectExtent l="0" t="0" r="8255" b="635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1440000" cy="1080000"/>
                    </a:xfrm>
                    <a:prstGeom prst="rect">
                      <a:avLst/>
                    </a:prstGeom>
                    <a:ln/>
                  </pic:spPr>
                </pic:pic>
              </a:graphicData>
            </a:graphic>
          </wp:inline>
        </w:drawing>
      </w:r>
      <w:r w:rsidRPr="007E63C5">
        <w:rPr>
          <w:rFonts w:asciiTheme="majorBidi" w:eastAsia="Times New Roman" w:hAnsiTheme="majorBidi" w:cstheme="majorBidi"/>
          <w:noProof/>
          <w:sz w:val="28"/>
          <w:szCs w:val="28"/>
        </w:rPr>
        <w:drawing>
          <wp:inline distT="114300" distB="114300" distL="114300" distR="114300" wp14:anchorId="12144AE5" wp14:editId="2F89E3D2">
            <wp:extent cx="1440000" cy="1080000"/>
            <wp:effectExtent l="0" t="0" r="8255" b="635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1440000" cy="1080000"/>
                    </a:xfrm>
                    <a:prstGeom prst="rect">
                      <a:avLst/>
                    </a:prstGeom>
                    <a:ln/>
                  </pic:spPr>
                </pic:pic>
              </a:graphicData>
            </a:graphic>
          </wp:inline>
        </w:drawing>
      </w:r>
      <w:r w:rsidRPr="007E63C5">
        <w:rPr>
          <w:rFonts w:asciiTheme="majorBidi" w:eastAsia="Times New Roman" w:hAnsiTheme="majorBidi" w:cstheme="majorBidi"/>
          <w:noProof/>
          <w:sz w:val="28"/>
          <w:szCs w:val="28"/>
        </w:rPr>
        <w:drawing>
          <wp:inline distT="114300" distB="114300" distL="114300" distR="114300" wp14:anchorId="57F5C4B5" wp14:editId="0A88304B">
            <wp:extent cx="1440000" cy="1080000"/>
            <wp:effectExtent l="0" t="0" r="8255" b="635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1440000" cy="1080000"/>
                    </a:xfrm>
                    <a:prstGeom prst="rect">
                      <a:avLst/>
                    </a:prstGeom>
                    <a:ln/>
                  </pic:spPr>
                </pic:pic>
              </a:graphicData>
            </a:graphic>
          </wp:inline>
        </w:drawing>
      </w:r>
    </w:p>
    <w:p w14:paraId="04A46469" w14:textId="77777777" w:rsidR="00875BFD" w:rsidRPr="007E63C5" w:rsidRDefault="00875BFD" w:rsidP="007D3C44">
      <w:pPr>
        <w:spacing w:before="240" w:after="240"/>
        <w:ind w:left="284"/>
        <w:jc w:val="center"/>
        <w:rPr>
          <w:rFonts w:asciiTheme="majorBidi" w:hAnsiTheme="majorBidi" w:cstheme="majorBidi"/>
          <w:sz w:val="24"/>
          <w:szCs w:val="24"/>
        </w:rPr>
      </w:pPr>
      <w:r>
        <w:rPr>
          <w:rFonts w:asciiTheme="majorBidi" w:hAnsiTheme="majorBidi" w:cstheme="majorBidi"/>
          <w:sz w:val="24"/>
          <w:szCs w:val="24"/>
        </w:rPr>
        <w:t>Gambar 7. Prosedur Odontektom</w:t>
      </w:r>
      <w:r w:rsidR="007D3C44">
        <w:rPr>
          <w:rFonts w:asciiTheme="majorBidi" w:hAnsiTheme="majorBidi" w:cstheme="majorBidi"/>
          <w:sz w:val="24"/>
          <w:szCs w:val="24"/>
        </w:rPr>
        <w:t>i</w:t>
      </w:r>
    </w:p>
    <w:p w14:paraId="31ACC139" w14:textId="77777777" w:rsidR="00FC7DDF" w:rsidRDefault="0015768B" w:rsidP="00F7734C">
      <w:pPr>
        <w:pStyle w:val="Heading2"/>
        <w:keepNext w:val="0"/>
        <w:keepLines w:val="0"/>
        <w:spacing w:after="80"/>
        <w:jc w:val="both"/>
        <w:rPr>
          <w:rFonts w:ascii="Times New Roman" w:eastAsia="Times New Roman" w:hAnsi="Times New Roman" w:cs="Times New Roman"/>
          <w:b/>
          <w:bCs/>
          <w:sz w:val="24"/>
          <w:szCs w:val="24"/>
        </w:rPr>
      </w:pPr>
      <w:bookmarkStart w:id="7" w:name="_t7ua7s5k2209" w:colFirst="0" w:colLast="0"/>
      <w:bookmarkEnd w:id="7"/>
      <w:r>
        <w:rPr>
          <w:rFonts w:ascii="Times New Roman" w:eastAsia="Times New Roman" w:hAnsi="Times New Roman" w:cs="Times New Roman"/>
          <w:b/>
          <w:bCs/>
          <w:sz w:val="24"/>
          <w:szCs w:val="24"/>
        </w:rPr>
        <w:t>KESIMPULAN</w:t>
      </w:r>
    </w:p>
    <w:p w14:paraId="4B7D8092" w14:textId="77777777" w:rsidR="00FC7DDF" w:rsidRPr="0015768B" w:rsidRDefault="0066592D" w:rsidP="00F7734C">
      <w:pPr>
        <w:jc w:val="both"/>
        <w:rPr>
          <w:rFonts w:ascii="Times New Roman" w:eastAsia="Times New Roman" w:hAnsi="Times New Roman" w:cs="Times New Roman"/>
          <w:sz w:val="24"/>
          <w:szCs w:val="24"/>
          <w:lang w:val="fi-FI"/>
        </w:rPr>
      </w:pPr>
      <w:r w:rsidRPr="0066592D">
        <w:rPr>
          <w:rFonts w:ascii="Times New Roman" w:eastAsia="Times New Roman" w:hAnsi="Times New Roman" w:cs="Times New Roman"/>
          <w:sz w:val="24"/>
          <w:szCs w:val="24"/>
        </w:rPr>
        <w:t xml:space="preserve">Impaksi kaninus rahang atas merupakan kelainan erupsi yang cukup sering dan membutuhkan diagnosis tepat serta pendekatan multidisiplin untuk mencapai hasil optimal. </w:t>
      </w:r>
      <w:r w:rsidRPr="0015768B">
        <w:rPr>
          <w:rFonts w:ascii="Times New Roman" w:eastAsia="Times New Roman" w:hAnsi="Times New Roman" w:cs="Times New Roman"/>
          <w:sz w:val="24"/>
          <w:szCs w:val="24"/>
          <w:lang w:val="fi-FI"/>
        </w:rPr>
        <w:t>Penentuan posisi gigi melalui radiografi—terutama CBCT—sangat penting untuk memilih terapi yang sesuai. Penatalaksanaan dapat berupa surgical exposure dengan traksi ortodontik bila gigi masih memiliki prognosis erupsi yang baik, atau odontektomi bila posisi gigi sangat dalam atau horizontal sehingga traksi tidak memungkinkan. Pendekatan yang tepat terbukti mampu mengembalikan fungsi oklusal, estetika, serta mencegah komplikasi seperti resorpsi akar dan nyeri neuropatik.</w:t>
      </w:r>
    </w:p>
    <w:p w14:paraId="28BA4B37" w14:textId="77777777" w:rsidR="003811D4" w:rsidRPr="00C72409" w:rsidRDefault="00C72409" w:rsidP="00C72409">
      <w:pPr>
        <w:pStyle w:val="Heading2"/>
        <w:keepNext w:val="0"/>
        <w:keepLines w:val="0"/>
        <w:spacing w:after="80"/>
        <w:jc w:val="both"/>
        <w:rPr>
          <w:rFonts w:ascii="Times New Roman" w:eastAsia="Times New Roman" w:hAnsi="Times New Roman" w:cs="Times New Roman"/>
          <w:b/>
          <w:bCs/>
          <w:sz w:val="24"/>
          <w:szCs w:val="24"/>
        </w:rPr>
      </w:pPr>
      <w:bookmarkStart w:id="8" w:name="_pks98js0hy3o" w:colFirst="0" w:colLast="0"/>
      <w:bookmarkEnd w:id="8"/>
      <w:r>
        <w:rPr>
          <w:rFonts w:ascii="Times New Roman" w:eastAsia="Times New Roman" w:hAnsi="Times New Roman" w:cs="Times New Roman"/>
          <w:b/>
          <w:bCs/>
          <w:sz w:val="24"/>
          <w:szCs w:val="24"/>
        </w:rPr>
        <w:t>REFERENSI</w:t>
      </w:r>
    </w:p>
    <w:p w14:paraId="0DE43F38" w14:textId="77777777" w:rsidR="003811D4" w:rsidRDefault="003811D4" w:rsidP="00F7734C">
      <w:pPr>
        <w:ind w:left="720" w:hanging="720"/>
        <w:jc w:val="both"/>
        <w:rPr>
          <w:rFonts w:ascii="Times New Roman" w:eastAsia="Times New Roman" w:hAnsi="Times New Roman" w:cs="Times New Roman"/>
          <w:sz w:val="24"/>
          <w:szCs w:val="24"/>
        </w:rPr>
      </w:pPr>
      <w:bookmarkStart w:id="9" w:name="_Hlk215072150"/>
      <w:r w:rsidRPr="00355B35">
        <w:rPr>
          <w:rFonts w:ascii="Times New Roman" w:eastAsia="Times New Roman" w:hAnsi="Times New Roman" w:cs="Times New Roman"/>
          <w:sz w:val="24"/>
          <w:szCs w:val="24"/>
        </w:rPr>
        <w:t>Abd El-Hady, N.A. and Fouda, M.</w:t>
      </w:r>
      <w:r>
        <w:rPr>
          <w:rFonts w:ascii="Times New Roman" w:eastAsia="Times New Roman" w:hAnsi="Times New Roman" w:cs="Times New Roman"/>
          <w:sz w:val="24"/>
          <w:szCs w:val="24"/>
        </w:rPr>
        <w:t xml:space="preserve"> (</w:t>
      </w:r>
      <w:r w:rsidRPr="00355B35">
        <w:rPr>
          <w:rFonts w:ascii="Times New Roman" w:eastAsia="Times New Roman" w:hAnsi="Times New Roman" w:cs="Times New Roman"/>
          <w:sz w:val="24"/>
          <w:szCs w:val="24"/>
        </w:rPr>
        <w:t>2018</w:t>
      </w:r>
      <w:r>
        <w:rPr>
          <w:rFonts w:ascii="Times New Roman" w:eastAsia="Times New Roman" w:hAnsi="Times New Roman" w:cs="Times New Roman"/>
          <w:sz w:val="24"/>
          <w:szCs w:val="24"/>
        </w:rPr>
        <w:t>)</w:t>
      </w:r>
      <w:r w:rsidRPr="00355B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355B35">
        <w:rPr>
          <w:rFonts w:ascii="Times New Roman" w:eastAsia="Times New Roman" w:hAnsi="Times New Roman" w:cs="Times New Roman"/>
          <w:i/>
          <w:iCs/>
          <w:sz w:val="24"/>
          <w:szCs w:val="24"/>
        </w:rPr>
        <w:t>Orthodontic Correction of Rotated Teeth</w:t>
      </w:r>
      <w:r>
        <w:rPr>
          <w:rFonts w:ascii="Times New Roman" w:eastAsia="Times New Roman" w:hAnsi="Times New Roman" w:cs="Times New Roman"/>
          <w:i/>
          <w:iCs/>
          <w:sz w:val="24"/>
          <w:szCs w:val="24"/>
        </w:rPr>
        <w:t>’</w:t>
      </w:r>
      <w:r w:rsidRPr="00355B35">
        <w:rPr>
          <w:rFonts w:ascii="Times New Roman" w:eastAsia="Times New Roman" w:hAnsi="Times New Roman" w:cs="Times New Roman"/>
          <w:sz w:val="24"/>
          <w:szCs w:val="24"/>
        </w:rPr>
        <w:t>. Presentation, Mansoura University, 18 January.</w:t>
      </w:r>
    </w:p>
    <w:p w14:paraId="085A10B4" w14:textId="77777777" w:rsidR="003811D4" w:rsidRDefault="003811D4" w:rsidP="00F7734C">
      <w:pPr>
        <w:spacing w:before="240" w:after="24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Al-Motlaq, L. (2021) ‘Predictors of Orthodontic Success in Impacted Maxillary Canines’. </w:t>
      </w:r>
      <w:r>
        <w:rPr>
          <w:rFonts w:ascii="Times New Roman" w:eastAsia="Times New Roman" w:hAnsi="Times New Roman" w:cs="Times New Roman"/>
          <w:i/>
          <w:iCs/>
          <w:sz w:val="24"/>
          <w:szCs w:val="24"/>
        </w:rPr>
        <w:t>Saudi Dental Journal</w:t>
      </w:r>
      <w:r>
        <w:rPr>
          <w:rFonts w:ascii="Times New Roman" w:eastAsia="Times New Roman" w:hAnsi="Times New Roman" w:cs="Times New Roman"/>
          <w:sz w:val="24"/>
          <w:szCs w:val="24"/>
        </w:rPr>
        <w:t>, 33(4), pp. 245–252.</w:t>
      </w:r>
    </w:p>
    <w:p w14:paraId="023F7634" w14:textId="77777777" w:rsidR="003811D4" w:rsidRDefault="003811D4" w:rsidP="00F7734C">
      <w:pPr>
        <w:spacing w:before="240" w:after="24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Alqerban, A. (2020) ‘Role of CBCT in Canine Impaction Risk Evaluation’. </w:t>
      </w:r>
      <w:r>
        <w:rPr>
          <w:rFonts w:ascii="Times New Roman" w:eastAsia="Times New Roman" w:hAnsi="Times New Roman" w:cs="Times New Roman"/>
          <w:i/>
          <w:iCs/>
          <w:sz w:val="24"/>
          <w:szCs w:val="24"/>
        </w:rPr>
        <w:t>European Journal of Orthodontics</w:t>
      </w:r>
      <w:r>
        <w:rPr>
          <w:rFonts w:ascii="Times New Roman" w:eastAsia="Times New Roman" w:hAnsi="Times New Roman" w:cs="Times New Roman"/>
          <w:sz w:val="24"/>
          <w:szCs w:val="24"/>
        </w:rPr>
        <w:t xml:space="preserve">, 42(3), pp. 295–301. </w:t>
      </w:r>
    </w:p>
    <w:p w14:paraId="57A64DD4" w14:textId="77777777" w:rsidR="003811D4" w:rsidRDefault="003811D4" w:rsidP="00F7734C">
      <w:pPr>
        <w:spacing w:before="240" w:after="24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Amran, M. &amp; Rumae, J. (2023) ‘The Trend of Canine Impaction Prevalence’. </w:t>
      </w:r>
      <w:r>
        <w:rPr>
          <w:rFonts w:ascii="Times New Roman" w:eastAsia="Times New Roman" w:hAnsi="Times New Roman" w:cs="Times New Roman"/>
          <w:i/>
          <w:iCs/>
          <w:sz w:val="24"/>
          <w:szCs w:val="24"/>
        </w:rPr>
        <w:t>International Dental Journal</w:t>
      </w:r>
      <w:r>
        <w:rPr>
          <w:rFonts w:ascii="Times New Roman" w:eastAsia="Times New Roman" w:hAnsi="Times New Roman" w:cs="Times New Roman"/>
          <w:sz w:val="24"/>
          <w:szCs w:val="24"/>
        </w:rPr>
        <w:t>, 17(1), pp. 85–92.</w:t>
      </w:r>
    </w:p>
    <w:p w14:paraId="2204ACEA" w14:textId="77777777" w:rsidR="003811D4" w:rsidRPr="0015768B" w:rsidRDefault="003811D4" w:rsidP="00F7734C">
      <w:pPr>
        <w:spacing w:before="240" w:after="240"/>
        <w:ind w:left="720" w:hanging="720"/>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rPr>
        <w:lastRenderedPageBreak/>
        <w:t xml:space="preserve">Ariasmi, L.E., Yulfrian, R.D., Farmasyanti, C.A. &amp; Kuswahyuning. </w:t>
      </w:r>
      <w:r w:rsidRPr="0015768B">
        <w:rPr>
          <w:rFonts w:ascii="Times New Roman" w:eastAsia="Times New Roman" w:hAnsi="Times New Roman" w:cs="Times New Roman"/>
          <w:sz w:val="24"/>
          <w:szCs w:val="24"/>
          <w:lang w:val="fi-FI"/>
        </w:rPr>
        <w:t>(2019) ‘Manajemen Kasus Impaksi Kaninus Maksila Disertai Odontoma dan Transposisi</w:t>
      </w:r>
      <w:r w:rsidR="00F7734C" w:rsidRPr="0015768B">
        <w:rPr>
          <w:rFonts w:ascii="Times New Roman" w:eastAsia="Times New Roman" w:hAnsi="Times New Roman" w:cs="Times New Roman"/>
          <w:sz w:val="24"/>
          <w:szCs w:val="24"/>
          <w:lang w:val="fi-FI"/>
        </w:rPr>
        <w:t>’</w:t>
      </w:r>
      <w:r w:rsidRPr="0015768B">
        <w:rPr>
          <w:rFonts w:ascii="Times New Roman" w:eastAsia="Times New Roman" w:hAnsi="Times New Roman" w:cs="Times New Roman"/>
          <w:sz w:val="24"/>
          <w:szCs w:val="24"/>
          <w:lang w:val="fi-FI"/>
        </w:rPr>
        <w:t xml:space="preserve">. </w:t>
      </w:r>
      <w:r w:rsidRPr="0015768B">
        <w:rPr>
          <w:rFonts w:ascii="Times New Roman" w:eastAsia="Times New Roman" w:hAnsi="Times New Roman" w:cs="Times New Roman"/>
          <w:i/>
          <w:iCs/>
          <w:sz w:val="24"/>
          <w:szCs w:val="24"/>
          <w:lang w:val="fi-FI"/>
        </w:rPr>
        <w:t>MKGK UGM</w:t>
      </w:r>
      <w:r w:rsidRPr="0015768B">
        <w:rPr>
          <w:rFonts w:ascii="Times New Roman" w:eastAsia="Times New Roman" w:hAnsi="Times New Roman" w:cs="Times New Roman"/>
          <w:sz w:val="24"/>
          <w:szCs w:val="24"/>
          <w:lang w:val="fi-FI"/>
        </w:rPr>
        <w:t>, 2(4), pp. 122–129.</w:t>
      </w:r>
    </w:p>
    <w:p w14:paraId="286A50E5" w14:textId="77777777" w:rsidR="003811D4" w:rsidRDefault="003811D4" w:rsidP="00F7734C">
      <w:pPr>
        <w:spacing w:before="240" w:after="24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Becker, A.</w:t>
      </w:r>
      <w:r w:rsidR="00F773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2019</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Orthodontic Management of Impacted Maxillary Canines</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British Journal of Orthodontics</w:t>
      </w:r>
      <w:r>
        <w:rPr>
          <w:rFonts w:ascii="Times New Roman" w:eastAsia="Times New Roman" w:hAnsi="Times New Roman" w:cs="Times New Roman"/>
          <w:sz w:val="24"/>
          <w:szCs w:val="24"/>
        </w:rPr>
        <w:t>, 46(4), pp. 256–270.</w:t>
      </w:r>
    </w:p>
    <w:p w14:paraId="11AE2A66" w14:textId="77777777" w:rsidR="003811D4" w:rsidRDefault="003811D4" w:rsidP="00F7734C">
      <w:pPr>
        <w:spacing w:before="240" w:after="24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Bishara, S. </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2019</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Impacted Maxillary Canines. </w:t>
      </w:r>
      <w:r>
        <w:rPr>
          <w:rFonts w:ascii="Times New Roman" w:eastAsia="Times New Roman" w:hAnsi="Times New Roman" w:cs="Times New Roman"/>
          <w:i/>
          <w:iCs/>
          <w:sz w:val="24"/>
          <w:szCs w:val="24"/>
        </w:rPr>
        <w:t>American Journal of Orthodontics</w:t>
      </w:r>
      <w:r w:rsidR="00F7734C">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55(2), pp. 159–171.</w:t>
      </w:r>
    </w:p>
    <w:p w14:paraId="619D5049" w14:textId="77777777" w:rsidR="003811D4" w:rsidRDefault="003811D4" w:rsidP="00F7734C">
      <w:pPr>
        <w:spacing w:before="240" w:after="24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Camilleri, S.</w:t>
      </w:r>
      <w:r w:rsidR="00F773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2021</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Review of Surgical Exposure Techniques for Impacted Canines</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Oral Surgery Review</w:t>
      </w:r>
      <w:r>
        <w:rPr>
          <w:rFonts w:ascii="Times New Roman" w:eastAsia="Times New Roman" w:hAnsi="Times New Roman" w:cs="Times New Roman"/>
          <w:sz w:val="24"/>
          <w:szCs w:val="24"/>
        </w:rPr>
        <w:t>, 33(3), pp. 145–158.</w:t>
      </w:r>
    </w:p>
    <w:p w14:paraId="6B1DFA6D" w14:textId="77777777" w:rsidR="003811D4" w:rsidRPr="003811D4" w:rsidRDefault="003811D4" w:rsidP="00F7734C">
      <w:pPr>
        <w:ind w:left="720" w:hanging="720"/>
        <w:jc w:val="both"/>
        <w:rPr>
          <w:rFonts w:ascii="Times New Roman" w:eastAsia="Times New Roman" w:hAnsi="Times New Roman" w:cs="Times New Roman"/>
          <w:sz w:val="24"/>
          <w:szCs w:val="24"/>
        </w:rPr>
      </w:pPr>
      <w:r w:rsidRPr="003811D4">
        <w:rPr>
          <w:rFonts w:ascii="Times New Roman" w:eastAsia="Times New Roman" w:hAnsi="Times New Roman" w:cs="Times New Roman"/>
          <w:sz w:val="24"/>
          <w:szCs w:val="24"/>
        </w:rPr>
        <w:t xml:space="preserve">de Souza, P.A. (2016) ‘Angle class I malocclusion with anterior negative overjet’, </w:t>
      </w:r>
      <w:r w:rsidRPr="003811D4">
        <w:rPr>
          <w:rFonts w:ascii="Times New Roman" w:eastAsia="Times New Roman" w:hAnsi="Times New Roman" w:cs="Times New Roman"/>
          <w:i/>
          <w:iCs/>
          <w:sz w:val="24"/>
          <w:szCs w:val="24"/>
        </w:rPr>
        <w:t>Dental Press Journal of Orthodontics</w:t>
      </w:r>
      <w:r w:rsidRPr="003811D4">
        <w:rPr>
          <w:rFonts w:ascii="Times New Roman" w:eastAsia="Times New Roman" w:hAnsi="Times New Roman" w:cs="Times New Roman"/>
          <w:sz w:val="24"/>
          <w:szCs w:val="24"/>
        </w:rPr>
        <w:t>, 21(2), pp. 102–114. doi:10.1590/2177-6709.21.2.102-114.bbo.</w:t>
      </w:r>
    </w:p>
    <w:p w14:paraId="781D15BD" w14:textId="77777777" w:rsidR="003811D4" w:rsidRDefault="003811D4" w:rsidP="00F7734C">
      <w:pPr>
        <w:spacing w:before="240" w:after="24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Fitri, I.D. &amp; Sasmita, I.S.</w:t>
      </w:r>
      <w:r w:rsidR="00F773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2018</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Penatalaksanaan Multiple Impaction dengan Menggunakan Alat Ortodontik Interseptif</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Journal of Indonesian Dental Association</w:t>
      </w:r>
      <w:r>
        <w:rPr>
          <w:rFonts w:ascii="Times New Roman" w:eastAsia="Times New Roman" w:hAnsi="Times New Roman" w:cs="Times New Roman"/>
          <w:sz w:val="24"/>
          <w:szCs w:val="24"/>
        </w:rPr>
        <w:t>, 3(2), pp. 87–94.</w:t>
      </w:r>
    </w:p>
    <w:p w14:paraId="0ED7F477" w14:textId="77777777" w:rsidR="003811D4" w:rsidRDefault="003811D4" w:rsidP="00F7734C">
      <w:pPr>
        <w:spacing w:before="240" w:after="24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Fleming, P.</w:t>
      </w:r>
      <w:r w:rsidR="00F773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2020</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Timing of Maxillary Canine Traction and Periodontal Outcomes</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Seminars in Orthodontics</w:t>
      </w:r>
      <w:r>
        <w:rPr>
          <w:rFonts w:ascii="Times New Roman" w:eastAsia="Times New Roman" w:hAnsi="Times New Roman" w:cs="Times New Roman"/>
          <w:sz w:val="24"/>
          <w:szCs w:val="24"/>
        </w:rPr>
        <w:t>, 26(2), pp. 110–118.</w:t>
      </w:r>
    </w:p>
    <w:p w14:paraId="0DCA3600" w14:textId="77777777" w:rsidR="003811D4" w:rsidRPr="0015768B" w:rsidRDefault="003811D4" w:rsidP="00F7734C">
      <w:pPr>
        <w:spacing w:before="240" w:after="240"/>
        <w:ind w:left="720" w:hanging="720"/>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rPr>
        <w:t>Hadler-Olsen, S.</w:t>
      </w:r>
      <w:r w:rsidR="00F773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2021</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Prevalence and Risk of Maxillary Canine Impaction</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5768B">
        <w:rPr>
          <w:rFonts w:ascii="Times New Roman" w:eastAsia="Times New Roman" w:hAnsi="Times New Roman" w:cs="Times New Roman"/>
          <w:i/>
          <w:iCs/>
          <w:sz w:val="24"/>
          <w:szCs w:val="24"/>
          <w:lang w:val="fi-FI"/>
        </w:rPr>
        <w:t>Acta Odontologica Scandinavica</w:t>
      </w:r>
      <w:r w:rsidRPr="0015768B">
        <w:rPr>
          <w:rFonts w:ascii="Times New Roman" w:eastAsia="Times New Roman" w:hAnsi="Times New Roman" w:cs="Times New Roman"/>
          <w:sz w:val="24"/>
          <w:szCs w:val="24"/>
          <w:lang w:val="fi-FI"/>
        </w:rPr>
        <w:t>, 79(1), pp. 51–57.</w:t>
      </w:r>
    </w:p>
    <w:p w14:paraId="21865D64" w14:textId="77777777" w:rsidR="003811D4" w:rsidRPr="003811D4" w:rsidRDefault="003811D4" w:rsidP="00F7734C">
      <w:pPr>
        <w:spacing w:before="240" w:after="240"/>
        <w:ind w:left="720" w:hanging="720"/>
        <w:jc w:val="both"/>
        <w:rPr>
          <w:rFonts w:ascii="Times New Roman" w:eastAsia="Times New Roman" w:hAnsi="Times New Roman" w:cs="Times New Roman"/>
          <w:sz w:val="24"/>
          <w:szCs w:val="24"/>
        </w:rPr>
      </w:pPr>
      <w:r w:rsidRPr="0015768B">
        <w:rPr>
          <w:rFonts w:ascii="Times New Roman" w:eastAsia="Times New Roman" w:hAnsi="Times New Roman" w:cs="Times New Roman"/>
          <w:sz w:val="24"/>
          <w:szCs w:val="24"/>
          <w:lang w:val="fi-FI"/>
        </w:rPr>
        <w:t xml:space="preserve">Iswanto, H. </w:t>
      </w:r>
      <w:r w:rsidR="00F7734C" w:rsidRPr="0015768B">
        <w:rPr>
          <w:rFonts w:ascii="Times New Roman" w:eastAsia="Times New Roman" w:hAnsi="Times New Roman" w:cs="Times New Roman"/>
          <w:sz w:val="24"/>
          <w:szCs w:val="24"/>
          <w:lang w:val="fi-FI"/>
        </w:rPr>
        <w:t>(</w:t>
      </w:r>
      <w:r w:rsidRPr="0015768B">
        <w:rPr>
          <w:rFonts w:ascii="Times New Roman" w:eastAsia="Times New Roman" w:hAnsi="Times New Roman" w:cs="Times New Roman"/>
          <w:sz w:val="24"/>
          <w:szCs w:val="24"/>
          <w:lang w:val="fi-FI"/>
        </w:rPr>
        <w:t>2015</w:t>
      </w:r>
      <w:r w:rsidR="00F7734C" w:rsidRPr="0015768B">
        <w:rPr>
          <w:rFonts w:ascii="Times New Roman" w:eastAsia="Times New Roman" w:hAnsi="Times New Roman" w:cs="Times New Roman"/>
          <w:sz w:val="24"/>
          <w:szCs w:val="24"/>
          <w:lang w:val="fi-FI"/>
        </w:rPr>
        <w:t>)</w:t>
      </w:r>
      <w:r w:rsidRPr="0015768B">
        <w:rPr>
          <w:rFonts w:ascii="Times New Roman" w:eastAsia="Times New Roman" w:hAnsi="Times New Roman" w:cs="Times New Roman"/>
          <w:sz w:val="24"/>
          <w:szCs w:val="24"/>
          <w:lang w:val="fi-FI"/>
        </w:rPr>
        <w:t xml:space="preserve"> </w:t>
      </w:r>
      <w:r w:rsidR="00F7734C" w:rsidRPr="0015768B">
        <w:rPr>
          <w:rFonts w:ascii="Times New Roman" w:eastAsia="Times New Roman" w:hAnsi="Times New Roman" w:cs="Times New Roman"/>
          <w:sz w:val="24"/>
          <w:szCs w:val="24"/>
          <w:lang w:val="fi-FI"/>
        </w:rPr>
        <w:t>‘</w:t>
      </w:r>
      <w:r w:rsidRPr="0015768B">
        <w:rPr>
          <w:rFonts w:ascii="Times New Roman" w:eastAsia="Times New Roman" w:hAnsi="Times New Roman" w:cs="Times New Roman"/>
          <w:sz w:val="24"/>
          <w:szCs w:val="24"/>
          <w:lang w:val="fi-FI"/>
        </w:rPr>
        <w:t>Penatalaksanaan Impaksi Kaninus Kiri Atas dengan Posisi Horisontal pada Anak</w:t>
      </w:r>
      <w:r w:rsidR="00F7734C" w:rsidRPr="0015768B">
        <w:rPr>
          <w:rFonts w:ascii="Times New Roman" w:eastAsia="Times New Roman" w:hAnsi="Times New Roman" w:cs="Times New Roman"/>
          <w:sz w:val="24"/>
          <w:szCs w:val="24"/>
          <w:lang w:val="fi-FI"/>
        </w:rPr>
        <w:t>’</w:t>
      </w:r>
      <w:r w:rsidRPr="0015768B">
        <w:rPr>
          <w:rFonts w:ascii="Times New Roman" w:eastAsia="Times New Roman" w:hAnsi="Times New Roman" w:cs="Times New Roman"/>
          <w:sz w:val="24"/>
          <w:szCs w:val="24"/>
          <w:lang w:val="fi-FI"/>
        </w:rPr>
        <w:t xml:space="preserve">. </w:t>
      </w:r>
      <w:r w:rsidRPr="003811D4">
        <w:rPr>
          <w:rFonts w:ascii="Times New Roman" w:eastAsia="Times New Roman" w:hAnsi="Times New Roman" w:cs="Times New Roman"/>
          <w:i/>
          <w:iCs/>
          <w:sz w:val="24"/>
          <w:szCs w:val="24"/>
        </w:rPr>
        <w:t>Studi Kasus Bedah Mulut</w:t>
      </w:r>
      <w:r w:rsidRPr="003811D4">
        <w:rPr>
          <w:rFonts w:ascii="Times New Roman" w:eastAsia="Times New Roman" w:hAnsi="Times New Roman" w:cs="Times New Roman"/>
          <w:sz w:val="24"/>
          <w:szCs w:val="24"/>
        </w:rPr>
        <w:t>, pp. 1–6.</w:t>
      </w:r>
    </w:p>
    <w:p w14:paraId="3AB9926E" w14:textId="77777777" w:rsidR="003811D4" w:rsidRDefault="003811D4" w:rsidP="00F7734C">
      <w:pPr>
        <w:spacing w:before="240" w:after="240"/>
        <w:ind w:left="720" w:hanging="720"/>
        <w:jc w:val="both"/>
        <w:rPr>
          <w:rFonts w:ascii="Times New Roman" w:eastAsia="Times New Roman" w:hAnsi="Times New Roman" w:cs="Times New Roman"/>
          <w:sz w:val="24"/>
          <w:szCs w:val="24"/>
        </w:rPr>
      </w:pPr>
      <w:bookmarkStart w:id="10" w:name="_Hlk215072602"/>
      <w:r>
        <w:rPr>
          <w:rFonts w:ascii="Times New Roman" w:eastAsia="Times New Roman" w:hAnsi="Times New Roman" w:cs="Times New Roman"/>
          <w:sz w:val="24"/>
          <w:szCs w:val="24"/>
        </w:rPr>
        <w:t xml:space="preserve">Julia, V. </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2023</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Surgical Management of Bilateral Horizontal Mandibular Canine Impaction</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Jurnal Kedokteran Gigi Unpad</w:t>
      </w:r>
      <w:r>
        <w:rPr>
          <w:rFonts w:ascii="Times New Roman" w:eastAsia="Times New Roman" w:hAnsi="Times New Roman" w:cs="Times New Roman"/>
          <w:sz w:val="24"/>
          <w:szCs w:val="24"/>
        </w:rPr>
        <w:t>, 15(1), pp. 97–107.</w:t>
      </w:r>
    </w:p>
    <w:bookmarkEnd w:id="10"/>
    <w:p w14:paraId="7C335C46" w14:textId="77777777" w:rsidR="003811D4" w:rsidRDefault="003811D4" w:rsidP="00F7734C">
      <w:pPr>
        <w:spacing w:before="240" w:after="24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Lee, H.</w:t>
      </w:r>
      <w:r w:rsidR="00F773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2023</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Interdisciplinary Management of Impacted Maxillary Canines</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5-Year Retrospective Review. </w:t>
      </w:r>
      <w:r>
        <w:rPr>
          <w:rFonts w:ascii="Times New Roman" w:eastAsia="Times New Roman" w:hAnsi="Times New Roman" w:cs="Times New Roman"/>
          <w:i/>
          <w:iCs/>
          <w:sz w:val="24"/>
          <w:szCs w:val="24"/>
        </w:rPr>
        <w:t>Journal of Oral Health Sciences</w:t>
      </w:r>
      <w:r>
        <w:rPr>
          <w:rFonts w:ascii="Times New Roman" w:eastAsia="Times New Roman" w:hAnsi="Times New Roman" w:cs="Times New Roman"/>
          <w:sz w:val="24"/>
          <w:szCs w:val="24"/>
        </w:rPr>
        <w:t>, 12(1), pp. 55–66.</w:t>
      </w:r>
    </w:p>
    <w:p w14:paraId="5967F339" w14:textId="77777777" w:rsidR="003811D4" w:rsidRDefault="003811D4" w:rsidP="00F7734C">
      <w:pPr>
        <w:spacing w:before="240" w:after="24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Nagpal, A., 2020. Impact of CBCT-based Planning on Surgical Success Rates. </w:t>
      </w:r>
      <w:r>
        <w:rPr>
          <w:rFonts w:ascii="Times New Roman" w:eastAsia="Times New Roman" w:hAnsi="Times New Roman" w:cs="Times New Roman"/>
          <w:i/>
          <w:iCs/>
          <w:sz w:val="24"/>
          <w:szCs w:val="24"/>
        </w:rPr>
        <w:t>Imaging in Dentistry</w:t>
      </w:r>
      <w:r>
        <w:rPr>
          <w:rFonts w:ascii="Times New Roman" w:eastAsia="Times New Roman" w:hAnsi="Times New Roman" w:cs="Times New Roman"/>
          <w:sz w:val="24"/>
          <w:szCs w:val="24"/>
        </w:rPr>
        <w:t>, 19(2), pp. 90–99.</w:t>
      </w:r>
    </w:p>
    <w:p w14:paraId="03EAAD0C" w14:textId="77777777" w:rsidR="003811D4" w:rsidRDefault="003811D4" w:rsidP="00F7734C">
      <w:pPr>
        <w:spacing w:before="240" w:after="24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Parkin, N.</w:t>
      </w:r>
      <w:r w:rsidR="00F773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2020</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CBCT in Planning Impacted Canine Treatment</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Dental Radiology Review</w:t>
      </w:r>
      <w:r>
        <w:rPr>
          <w:rFonts w:ascii="Times New Roman" w:eastAsia="Times New Roman" w:hAnsi="Times New Roman" w:cs="Times New Roman"/>
          <w:sz w:val="24"/>
          <w:szCs w:val="24"/>
        </w:rPr>
        <w:t>, 50(2), pp. 78–89.</w:t>
      </w:r>
    </w:p>
    <w:p w14:paraId="5CFD68F1" w14:textId="77777777" w:rsidR="003811D4" w:rsidRDefault="003811D4" w:rsidP="00F7734C">
      <w:pPr>
        <w:spacing w:before="240" w:after="24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Rabil, D. &amp; Sasmita, I.S.</w:t>
      </w:r>
      <w:r w:rsidR="00F773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2018</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Perawatan Impaksi Kaninus Permanen Rahang Atas pada Anak</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Indonesian Journal of Paediatric Dentistry</w:t>
      </w:r>
      <w:r>
        <w:rPr>
          <w:rFonts w:ascii="Times New Roman" w:eastAsia="Times New Roman" w:hAnsi="Times New Roman" w:cs="Times New Roman"/>
          <w:sz w:val="24"/>
          <w:szCs w:val="24"/>
        </w:rPr>
        <w:t>, 5(1), pp. 45–52.</w:t>
      </w:r>
    </w:p>
    <w:p w14:paraId="00AFDF9D" w14:textId="77777777" w:rsidR="003811D4" w:rsidRDefault="003811D4" w:rsidP="00F7734C">
      <w:pPr>
        <w:spacing w:before="240" w:after="240"/>
        <w:ind w:left="720" w:hanging="720"/>
        <w:jc w:val="both"/>
        <w:rPr>
          <w:rFonts w:ascii="Times New Roman" w:eastAsia="Times New Roman" w:hAnsi="Times New Roman" w:cs="Times New Roman"/>
          <w:sz w:val="24"/>
          <w:szCs w:val="24"/>
        </w:rPr>
      </w:pPr>
      <w:r w:rsidRPr="0015768B">
        <w:rPr>
          <w:rFonts w:ascii="Times New Roman" w:eastAsia="Times New Roman" w:hAnsi="Times New Roman" w:cs="Times New Roman"/>
          <w:sz w:val="24"/>
          <w:szCs w:val="24"/>
          <w:lang w:val="fi-FI"/>
        </w:rPr>
        <w:lastRenderedPageBreak/>
        <w:t>Rachmawati, P. &amp; Firman, A.</w:t>
      </w:r>
      <w:r w:rsidR="00F7734C" w:rsidRPr="0015768B">
        <w:rPr>
          <w:rFonts w:ascii="Times New Roman" w:eastAsia="Times New Roman" w:hAnsi="Times New Roman" w:cs="Times New Roman"/>
          <w:sz w:val="24"/>
          <w:szCs w:val="24"/>
          <w:lang w:val="fi-FI"/>
        </w:rPr>
        <w:t xml:space="preserve"> (</w:t>
      </w:r>
      <w:r w:rsidRPr="0015768B">
        <w:rPr>
          <w:rFonts w:ascii="Times New Roman" w:eastAsia="Times New Roman" w:hAnsi="Times New Roman" w:cs="Times New Roman"/>
          <w:sz w:val="24"/>
          <w:szCs w:val="24"/>
          <w:lang w:val="fi-FI"/>
        </w:rPr>
        <w:t>2020</w:t>
      </w:r>
      <w:r w:rsidR="00F7734C" w:rsidRPr="0015768B">
        <w:rPr>
          <w:rFonts w:ascii="Times New Roman" w:eastAsia="Times New Roman" w:hAnsi="Times New Roman" w:cs="Times New Roman"/>
          <w:sz w:val="24"/>
          <w:szCs w:val="24"/>
          <w:lang w:val="fi-FI"/>
        </w:rPr>
        <w:t>)</w:t>
      </w:r>
      <w:r w:rsidRPr="0015768B">
        <w:rPr>
          <w:rFonts w:ascii="Times New Roman" w:eastAsia="Times New Roman" w:hAnsi="Times New Roman" w:cs="Times New Roman"/>
          <w:sz w:val="24"/>
          <w:szCs w:val="24"/>
          <w:lang w:val="fi-FI"/>
        </w:rPr>
        <w:t xml:space="preserve"> </w:t>
      </w:r>
      <w:r w:rsidR="00F7734C" w:rsidRPr="0015768B">
        <w:rPr>
          <w:rFonts w:ascii="Times New Roman" w:eastAsia="Times New Roman" w:hAnsi="Times New Roman" w:cs="Times New Roman"/>
          <w:sz w:val="24"/>
          <w:szCs w:val="24"/>
          <w:lang w:val="fi-FI"/>
        </w:rPr>
        <w:t>‘</w:t>
      </w:r>
      <w:r w:rsidRPr="0015768B">
        <w:rPr>
          <w:rFonts w:ascii="Times New Roman" w:eastAsia="Times New Roman" w:hAnsi="Times New Roman" w:cs="Times New Roman"/>
          <w:sz w:val="24"/>
          <w:szCs w:val="24"/>
          <w:lang w:val="fi-FI"/>
        </w:rPr>
        <w:t>Tingkat Kesulitan Manajemen Impaksi Kaninus Berdasarkan KPG Index</w:t>
      </w:r>
      <w:r w:rsidR="00F7734C" w:rsidRPr="0015768B">
        <w:rPr>
          <w:rFonts w:ascii="Times New Roman" w:eastAsia="Times New Roman" w:hAnsi="Times New Roman" w:cs="Times New Roman"/>
          <w:sz w:val="24"/>
          <w:szCs w:val="24"/>
          <w:lang w:val="fi-FI"/>
        </w:rPr>
        <w:t>’</w:t>
      </w:r>
      <w:r w:rsidRPr="0015768B">
        <w:rPr>
          <w:rFonts w:ascii="Times New Roman" w:eastAsia="Times New Roman" w:hAnsi="Times New Roman" w:cs="Times New Roman"/>
          <w:sz w:val="24"/>
          <w:szCs w:val="24"/>
          <w:lang w:val="fi-FI"/>
        </w:rPr>
        <w:t xml:space="preserve">. </w:t>
      </w:r>
      <w:r>
        <w:rPr>
          <w:rFonts w:ascii="Times New Roman" w:eastAsia="Times New Roman" w:hAnsi="Times New Roman" w:cs="Times New Roman"/>
          <w:i/>
          <w:iCs/>
          <w:sz w:val="24"/>
          <w:szCs w:val="24"/>
        </w:rPr>
        <w:t>Jurnal Radiologi Dental</w:t>
      </w:r>
      <w:r>
        <w:rPr>
          <w:rFonts w:ascii="Times New Roman" w:eastAsia="Times New Roman" w:hAnsi="Times New Roman" w:cs="Times New Roman"/>
          <w:sz w:val="24"/>
          <w:szCs w:val="24"/>
        </w:rPr>
        <w:t>, 14(2), pp. 77–83.</w:t>
      </w:r>
    </w:p>
    <w:p w14:paraId="76223963" w14:textId="77777777" w:rsidR="003811D4" w:rsidRPr="00355B35" w:rsidRDefault="003811D4" w:rsidP="00F7734C">
      <w:pPr>
        <w:ind w:left="720" w:hanging="720"/>
        <w:jc w:val="both"/>
        <w:rPr>
          <w:rFonts w:ascii="Times New Roman" w:eastAsia="Times New Roman" w:hAnsi="Times New Roman" w:cs="Times New Roman"/>
          <w:sz w:val="24"/>
          <w:szCs w:val="24"/>
          <w:lang w:val="en-ID"/>
        </w:rPr>
      </w:pPr>
      <w:r w:rsidRPr="0066592D">
        <w:rPr>
          <w:rFonts w:ascii="Times New Roman" w:eastAsia="Times New Roman" w:hAnsi="Times New Roman" w:cs="Times New Roman"/>
          <w:sz w:val="24"/>
          <w:szCs w:val="24"/>
        </w:rPr>
        <w:t xml:space="preserve">Raghav, P., Singh, K., Reddy, C.M., Joshi, D. &amp; Jain, S. (2017) ‘Treatment of Maxillary Impacted Canine using Ballista Spring and Orthodontic Wire Traction’, </w:t>
      </w:r>
      <w:r w:rsidRPr="0066592D">
        <w:rPr>
          <w:rFonts w:ascii="Times New Roman" w:eastAsia="Times New Roman" w:hAnsi="Times New Roman" w:cs="Times New Roman"/>
          <w:i/>
          <w:iCs/>
          <w:sz w:val="24"/>
          <w:szCs w:val="24"/>
        </w:rPr>
        <w:t>International Journal of Clinical Paediatric Dentistry</w:t>
      </w:r>
      <w:r w:rsidRPr="0066592D">
        <w:rPr>
          <w:rFonts w:ascii="Times New Roman" w:eastAsia="Times New Roman" w:hAnsi="Times New Roman" w:cs="Times New Roman"/>
          <w:sz w:val="24"/>
          <w:szCs w:val="24"/>
        </w:rPr>
        <w:t>, 10(3), pp. 313–317.</w:t>
      </w:r>
    </w:p>
    <w:p w14:paraId="1A008361" w14:textId="77777777" w:rsidR="003811D4" w:rsidRDefault="003811D4" w:rsidP="00F7734C">
      <w:pPr>
        <w:spacing w:before="240" w:after="24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Shapira, Y.</w:t>
      </w:r>
      <w:r w:rsidR="00F773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2019</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Root Resorption Associated with Impacted Maxillary Canines</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 Clin Orthod</w:t>
      </w:r>
      <w:r>
        <w:rPr>
          <w:rFonts w:ascii="Times New Roman" w:eastAsia="Times New Roman" w:hAnsi="Times New Roman" w:cs="Times New Roman"/>
          <w:sz w:val="24"/>
          <w:szCs w:val="24"/>
        </w:rPr>
        <w:t>, 45(9), pp. 499–508.</w:t>
      </w:r>
    </w:p>
    <w:p w14:paraId="20BCDB5C" w14:textId="77777777" w:rsidR="003811D4" w:rsidRDefault="003811D4" w:rsidP="00F7734C">
      <w:pPr>
        <w:spacing w:before="240" w:after="24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Stewart, J</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2019</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Clinical Outcomes of Closed-eruption vs Open-eruption Techniques</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European Journal of Dental Research</w:t>
      </w:r>
      <w:r>
        <w:rPr>
          <w:rFonts w:ascii="Times New Roman" w:eastAsia="Times New Roman" w:hAnsi="Times New Roman" w:cs="Times New Roman"/>
          <w:sz w:val="24"/>
          <w:szCs w:val="24"/>
        </w:rPr>
        <w:t>, 44(3), pp. 221–230.</w:t>
      </w:r>
    </w:p>
    <w:p w14:paraId="083817F7" w14:textId="77777777" w:rsidR="003811D4" w:rsidRDefault="003811D4" w:rsidP="00F7734C">
      <w:pPr>
        <w:spacing w:before="240" w:after="24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Suntana, M.S. &amp; Trisusanti, R.</w:t>
      </w:r>
      <w:r w:rsidR="00F773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2020</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Kista Dentigerous pada Impaksi Kaninus Rahang Atas</w:t>
      </w:r>
      <w:r w:rsidR="00F773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Medika Kartika</w:t>
      </w:r>
      <w:r>
        <w:rPr>
          <w:rFonts w:ascii="Times New Roman" w:eastAsia="Times New Roman" w:hAnsi="Times New Roman" w:cs="Times New Roman"/>
          <w:sz w:val="24"/>
          <w:szCs w:val="24"/>
        </w:rPr>
        <w:t xml:space="preserve">, 12(3), pp. 201–209. </w:t>
      </w:r>
    </w:p>
    <w:bookmarkEnd w:id="9"/>
    <w:p w14:paraId="6AFC1367" w14:textId="77777777" w:rsidR="003811D4" w:rsidRDefault="003811D4" w:rsidP="00F7734C">
      <w:pPr>
        <w:ind w:left="720" w:hanging="720"/>
        <w:jc w:val="both"/>
        <w:rPr>
          <w:rFonts w:ascii="Times New Roman" w:eastAsia="Times New Roman" w:hAnsi="Times New Roman" w:cs="Times New Roman"/>
          <w:sz w:val="24"/>
          <w:szCs w:val="24"/>
          <w:lang w:val="en-ID"/>
        </w:rPr>
      </w:pPr>
      <w:r w:rsidRPr="00355B35">
        <w:rPr>
          <w:rFonts w:ascii="Times New Roman" w:eastAsia="Times New Roman" w:hAnsi="Times New Roman" w:cs="Times New Roman"/>
          <w:sz w:val="24"/>
          <w:szCs w:val="24"/>
          <w:lang w:val="en-ID"/>
        </w:rPr>
        <w:t xml:space="preserve">Wiedel, A.P. and Bondemark, L. (2015) ‘Fixed versus removable orthodontic appliances to correct anterior crossbite in the mixed dentition – a randomized controlled trial’, </w:t>
      </w:r>
      <w:r w:rsidRPr="00355B35">
        <w:rPr>
          <w:rFonts w:ascii="Times New Roman" w:eastAsia="Times New Roman" w:hAnsi="Times New Roman" w:cs="Times New Roman"/>
          <w:i/>
          <w:iCs/>
          <w:sz w:val="24"/>
          <w:szCs w:val="24"/>
          <w:lang w:val="en-ID"/>
        </w:rPr>
        <w:t>European Journal of Orthodontics</w:t>
      </w:r>
      <w:r w:rsidRPr="00355B35">
        <w:rPr>
          <w:rFonts w:ascii="Times New Roman" w:eastAsia="Times New Roman" w:hAnsi="Times New Roman" w:cs="Times New Roman"/>
          <w:sz w:val="24"/>
          <w:szCs w:val="24"/>
          <w:lang w:val="en-ID"/>
        </w:rPr>
        <w:t>, 37(2), pp. 123–127. doi:10.1093/ejo/cju005.</w:t>
      </w:r>
    </w:p>
    <w:p w14:paraId="63814ADB" w14:textId="77777777" w:rsidR="00F7734C" w:rsidRPr="00355B35" w:rsidRDefault="00F7734C" w:rsidP="00F7734C">
      <w:pPr>
        <w:ind w:left="720" w:hanging="720"/>
        <w:jc w:val="both"/>
        <w:rPr>
          <w:rFonts w:ascii="Times New Roman" w:eastAsia="Times New Roman" w:hAnsi="Times New Roman" w:cs="Times New Roman"/>
          <w:sz w:val="24"/>
          <w:szCs w:val="24"/>
          <w:lang w:val="en-ID"/>
        </w:rPr>
      </w:pPr>
    </w:p>
    <w:sectPr w:rsidR="00F7734C" w:rsidRPr="00355B35">
      <w:headerReference w:type="default" r:id="rId18"/>
      <w:foot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94E10" w14:textId="77777777" w:rsidR="004957D1" w:rsidRDefault="004957D1" w:rsidP="00C72409">
      <w:pPr>
        <w:spacing w:line="240" w:lineRule="auto"/>
      </w:pPr>
      <w:r>
        <w:separator/>
      </w:r>
    </w:p>
  </w:endnote>
  <w:endnote w:type="continuationSeparator" w:id="0">
    <w:p w14:paraId="0993ACDC" w14:textId="77777777" w:rsidR="004957D1" w:rsidRDefault="004957D1" w:rsidP="00C724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E44F107-C415-4310-8905-317667F2FE03}"/>
  </w:font>
  <w:font w:name="Cambria">
    <w:panose1 w:val="02040503050406030204"/>
    <w:charset w:val="00"/>
    <w:family w:val="roman"/>
    <w:pitch w:val="variable"/>
    <w:sig w:usb0="E00006FF" w:usb1="420024FF" w:usb2="02000000" w:usb3="00000000" w:csb0="0000019F" w:csb1="00000000"/>
    <w:embedRegular r:id="rId2" w:fontKey="{F94CF688-226C-458D-8A87-CC329B1909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396649"/>
      <w:docPartObj>
        <w:docPartGallery w:val="Page Numbers (Bottom of Page)"/>
        <w:docPartUnique/>
      </w:docPartObj>
    </w:sdtPr>
    <w:sdtEndPr>
      <w:rPr>
        <w:noProof/>
      </w:rPr>
    </w:sdtEndPr>
    <w:sdtContent>
      <w:p w14:paraId="75150CF2" w14:textId="77777777" w:rsidR="00875BFD" w:rsidRDefault="00875B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9E9D0B" w14:textId="77777777" w:rsidR="00875BFD" w:rsidRDefault="00875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1D684" w14:textId="77777777" w:rsidR="004957D1" w:rsidRDefault="004957D1" w:rsidP="00C72409">
      <w:pPr>
        <w:spacing w:line="240" w:lineRule="auto"/>
      </w:pPr>
      <w:r>
        <w:separator/>
      </w:r>
    </w:p>
  </w:footnote>
  <w:footnote w:type="continuationSeparator" w:id="0">
    <w:p w14:paraId="666557B2" w14:textId="77777777" w:rsidR="004957D1" w:rsidRDefault="004957D1" w:rsidP="00C724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A46" w14:textId="77777777" w:rsidR="00C72409" w:rsidRDefault="00C72409" w:rsidP="00C72409">
    <w:pPr>
      <w:pBdr>
        <w:top w:val="nil"/>
        <w:left w:val="nil"/>
        <w:bottom w:val="nil"/>
        <w:right w:val="nil"/>
        <w:between w:val="nil"/>
      </w:pBdr>
      <w:tabs>
        <w:tab w:val="center" w:pos="4513"/>
        <w:tab w:val="right" w:pos="9026"/>
      </w:tabs>
      <w:spacing w:line="240" w:lineRule="auto"/>
      <w:jc w:val="right"/>
      <w:rPr>
        <w:color w:val="000000"/>
      </w:rPr>
    </w:pPr>
    <w:r>
      <w:rPr>
        <w:rFonts w:ascii="Times New Roman" w:eastAsia="Times New Roman" w:hAnsi="Times New Roman" w:cs="Times New Roman"/>
        <w:i/>
        <w:color w:val="000000"/>
      </w:rPr>
      <w:t>Jurnal Kedokteran Gigi An- Najjari</w:t>
    </w:r>
  </w:p>
  <w:p w14:paraId="5ED10BA1" w14:textId="77777777" w:rsidR="00C72409" w:rsidRDefault="00C724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DDF"/>
    <w:rsid w:val="00004951"/>
    <w:rsid w:val="0001027D"/>
    <w:rsid w:val="0015768B"/>
    <w:rsid w:val="00171830"/>
    <w:rsid w:val="001F5123"/>
    <w:rsid w:val="00294E1A"/>
    <w:rsid w:val="00355B35"/>
    <w:rsid w:val="003811D4"/>
    <w:rsid w:val="003A13BD"/>
    <w:rsid w:val="004957D1"/>
    <w:rsid w:val="00510996"/>
    <w:rsid w:val="0066592D"/>
    <w:rsid w:val="00680504"/>
    <w:rsid w:val="007D3C44"/>
    <w:rsid w:val="007E63C5"/>
    <w:rsid w:val="00875BFD"/>
    <w:rsid w:val="00C72409"/>
    <w:rsid w:val="00C74FFF"/>
    <w:rsid w:val="00F7734C"/>
    <w:rsid w:val="00FC7DD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73B8C"/>
  <w15:docId w15:val="{48C07770-8F69-4D7D-8A5B-2D45E8A5A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Strong">
    <w:name w:val="Strong"/>
    <w:basedOn w:val="DefaultParagraphFont"/>
    <w:uiPriority w:val="22"/>
    <w:qFormat/>
    <w:rsid w:val="007E63C5"/>
    <w:rPr>
      <w:b/>
      <w:bCs/>
    </w:rPr>
  </w:style>
  <w:style w:type="paragraph" w:styleId="Header">
    <w:name w:val="header"/>
    <w:basedOn w:val="Normal"/>
    <w:link w:val="HeaderChar"/>
    <w:uiPriority w:val="99"/>
    <w:unhideWhenUsed/>
    <w:rsid w:val="00C72409"/>
    <w:pPr>
      <w:tabs>
        <w:tab w:val="center" w:pos="4513"/>
        <w:tab w:val="right" w:pos="9026"/>
      </w:tabs>
      <w:spacing w:line="240" w:lineRule="auto"/>
    </w:pPr>
  </w:style>
  <w:style w:type="character" w:customStyle="1" w:styleId="HeaderChar">
    <w:name w:val="Header Char"/>
    <w:basedOn w:val="DefaultParagraphFont"/>
    <w:link w:val="Header"/>
    <w:uiPriority w:val="99"/>
    <w:rsid w:val="00C72409"/>
  </w:style>
  <w:style w:type="paragraph" w:styleId="Footer">
    <w:name w:val="footer"/>
    <w:basedOn w:val="Normal"/>
    <w:link w:val="FooterChar"/>
    <w:uiPriority w:val="99"/>
    <w:unhideWhenUsed/>
    <w:rsid w:val="00C72409"/>
    <w:pPr>
      <w:tabs>
        <w:tab w:val="center" w:pos="4513"/>
        <w:tab w:val="right" w:pos="9026"/>
      </w:tabs>
      <w:spacing w:line="240" w:lineRule="auto"/>
    </w:pPr>
  </w:style>
  <w:style w:type="character" w:customStyle="1" w:styleId="FooterChar">
    <w:name w:val="Footer Char"/>
    <w:basedOn w:val="DefaultParagraphFont"/>
    <w:link w:val="Footer"/>
    <w:uiPriority w:val="99"/>
    <w:rsid w:val="00C72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2415</Words>
  <Characters>13768</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Husniyatul Muzammilah</cp:lastModifiedBy>
  <cp:revision>2</cp:revision>
  <cp:lastPrinted>2025-11-26T12:00:00Z</cp:lastPrinted>
  <dcterms:created xsi:type="dcterms:W3CDTF">2025-11-27T08:45:00Z</dcterms:created>
  <dcterms:modified xsi:type="dcterms:W3CDTF">2025-11-27T08:45:00Z</dcterms:modified>
</cp:coreProperties>
</file>